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1048" w:rsidRPr="00805C93" w:rsidRDefault="00BD1048" w:rsidP="00BD1048">
      <w:pPr>
        <w:spacing w:after="0" w:line="240" w:lineRule="auto"/>
        <w:jc w:val="right"/>
        <w:rPr>
          <w:rFonts w:ascii="Corbel" w:hAnsi="Corbel"/>
          <w:b/>
          <w:smallCaps/>
          <w:color w:val="000000"/>
        </w:rPr>
      </w:pPr>
      <w:r w:rsidRPr="00805C93">
        <w:rPr>
          <w:rFonts w:ascii="Corbel" w:hAnsi="Corbel"/>
          <w:bCs/>
          <w:i/>
          <w:color w:val="000000"/>
        </w:rPr>
        <w:t>Załącznik nr 1.5 do Zarządzenia Rektora UR nr 12/2019</w:t>
      </w:r>
    </w:p>
    <w:p w:rsidR="00805C93" w:rsidRPr="00805C93" w:rsidRDefault="00805C93" w:rsidP="00CC5E12">
      <w:pPr>
        <w:spacing w:after="0" w:line="240" w:lineRule="auto"/>
        <w:jc w:val="center"/>
        <w:rPr>
          <w:rFonts w:ascii="Corbel" w:hAnsi="Corbel"/>
          <w:b/>
          <w:smallCaps/>
          <w:color w:val="000000"/>
        </w:rPr>
      </w:pPr>
    </w:p>
    <w:p w:rsidR="00CC5E12" w:rsidRPr="00805C93" w:rsidRDefault="00CC5E12" w:rsidP="00CC5E12">
      <w:pPr>
        <w:spacing w:after="0" w:line="240" w:lineRule="auto"/>
        <w:jc w:val="center"/>
        <w:rPr>
          <w:rFonts w:ascii="Corbel" w:hAnsi="Corbel"/>
          <w:b/>
          <w:smallCaps/>
          <w:color w:val="000000"/>
        </w:rPr>
      </w:pPr>
      <w:r w:rsidRPr="00805C93">
        <w:rPr>
          <w:rFonts w:ascii="Corbel" w:hAnsi="Corbel"/>
          <w:b/>
          <w:smallCaps/>
          <w:color w:val="000000"/>
        </w:rPr>
        <w:t>SYLABUS</w:t>
      </w:r>
    </w:p>
    <w:p w:rsidR="00DC081D" w:rsidRPr="00805C93" w:rsidRDefault="00DC081D" w:rsidP="00DC081D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805C93">
        <w:rPr>
          <w:rFonts w:ascii="Corbel" w:hAnsi="Corbel"/>
          <w:b/>
          <w:smallCaps/>
        </w:rPr>
        <w:t xml:space="preserve">dotyczy cyklu kształcenia </w:t>
      </w:r>
      <w:r w:rsidRPr="00805C93">
        <w:rPr>
          <w:rFonts w:ascii="Corbel" w:hAnsi="Corbel"/>
          <w:i/>
          <w:smallCaps/>
        </w:rPr>
        <w:t xml:space="preserve">od </w:t>
      </w:r>
      <w:r w:rsidR="00B148F2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05C93" w:rsidRPr="00805C93" w:rsidRDefault="00805C93" w:rsidP="00BD1048">
      <w:pPr>
        <w:spacing w:after="0" w:line="240" w:lineRule="exact"/>
        <w:jc w:val="center"/>
        <w:rPr>
          <w:rFonts w:ascii="Corbel" w:hAnsi="Corbel"/>
          <w:color w:val="000000"/>
        </w:rPr>
      </w:pPr>
      <w:bookmarkStart w:id="0" w:name="_GoBack"/>
      <w:bookmarkEnd w:id="0"/>
    </w:p>
    <w:p w:rsidR="00CC5E12" w:rsidRPr="00805C93" w:rsidRDefault="00BD1048" w:rsidP="00BD1048">
      <w:pPr>
        <w:spacing w:after="0" w:line="240" w:lineRule="exact"/>
        <w:jc w:val="center"/>
        <w:rPr>
          <w:rFonts w:ascii="Corbel" w:hAnsi="Corbel"/>
          <w:color w:val="000000"/>
        </w:rPr>
      </w:pPr>
      <w:r w:rsidRPr="00805C93">
        <w:rPr>
          <w:rFonts w:ascii="Corbel" w:hAnsi="Corbel"/>
          <w:color w:val="000000"/>
        </w:rPr>
        <w:t xml:space="preserve">Rok akademicki </w:t>
      </w:r>
      <w:r w:rsidR="00B148F2">
        <w:rPr>
          <w:rFonts w:ascii="Corbel" w:hAnsi="Corbel"/>
          <w:color w:val="000000"/>
        </w:rPr>
        <w:t>2021/</w:t>
      </w:r>
      <w:r w:rsidR="00053D6A">
        <w:rPr>
          <w:rFonts w:ascii="Corbel" w:hAnsi="Corbel"/>
          <w:color w:val="000000"/>
        </w:rPr>
        <w:t>2022</w:t>
      </w:r>
    </w:p>
    <w:p w:rsidR="00CC5E12" w:rsidRPr="00805C93" w:rsidRDefault="00CC5E12" w:rsidP="00CC5E12">
      <w:pPr>
        <w:spacing w:after="0" w:line="240" w:lineRule="auto"/>
        <w:rPr>
          <w:rFonts w:ascii="Corbel" w:hAnsi="Corbel"/>
          <w:color w:val="000000"/>
        </w:rPr>
      </w:pPr>
    </w:p>
    <w:p w:rsidR="00CC5E12" w:rsidRPr="00805C93" w:rsidRDefault="00CC5E12" w:rsidP="00A270A4">
      <w:pPr>
        <w:pStyle w:val="Punktygwne"/>
        <w:numPr>
          <w:ilvl w:val="0"/>
          <w:numId w:val="17"/>
        </w:numPr>
        <w:spacing w:before="0" w:after="0"/>
        <w:rPr>
          <w:rFonts w:ascii="Corbel" w:hAnsi="Corbel"/>
          <w:color w:val="000000"/>
          <w:sz w:val="22"/>
        </w:rPr>
      </w:pPr>
      <w:r w:rsidRPr="00805C93">
        <w:rPr>
          <w:rFonts w:ascii="Corbel" w:hAnsi="Corbel"/>
          <w:color w:val="000000"/>
          <w:sz w:val="22"/>
        </w:rPr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C5E12" w:rsidRPr="00805C93" w:rsidTr="001E235C">
        <w:tc>
          <w:tcPr>
            <w:tcW w:w="2694" w:type="dxa"/>
            <w:vAlign w:val="center"/>
          </w:tcPr>
          <w:p w:rsidR="00CC5E12" w:rsidRPr="00805C93" w:rsidRDefault="00CC5E12" w:rsidP="00CC5E12">
            <w:pPr>
              <w:pStyle w:val="Pytania"/>
              <w:jc w:val="left"/>
              <w:rPr>
                <w:rFonts w:ascii="Corbel" w:hAnsi="Corbel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 xml:space="preserve">Nazwa przedmiotu/ </w:t>
            </w:r>
          </w:p>
        </w:tc>
        <w:tc>
          <w:tcPr>
            <w:tcW w:w="7087" w:type="dxa"/>
            <w:vAlign w:val="center"/>
          </w:tcPr>
          <w:p w:rsidR="00CC5E12" w:rsidRPr="001E235C" w:rsidRDefault="00B16B92" w:rsidP="00CC5E12">
            <w:pPr>
              <w:pStyle w:val="Odpowiedzi"/>
              <w:rPr>
                <w:rFonts w:ascii="Corbel" w:hAnsi="Corbel"/>
                <w:sz w:val="22"/>
              </w:rPr>
            </w:pPr>
            <w:r w:rsidRPr="001E235C">
              <w:rPr>
                <w:rFonts w:ascii="Corbel" w:hAnsi="Corbel"/>
                <w:sz w:val="22"/>
              </w:rPr>
              <w:t>Podstawy prawa gospodarczego i zamówień publicznych</w:t>
            </w:r>
          </w:p>
        </w:tc>
      </w:tr>
      <w:tr w:rsidR="00CC5E12" w:rsidRPr="00805C93" w:rsidTr="001E235C">
        <w:tc>
          <w:tcPr>
            <w:tcW w:w="2694" w:type="dxa"/>
            <w:vAlign w:val="center"/>
          </w:tcPr>
          <w:p w:rsidR="00CC5E12" w:rsidRPr="00805C93" w:rsidRDefault="00CC5E12" w:rsidP="00CC5E12">
            <w:pPr>
              <w:pStyle w:val="Pytania"/>
              <w:jc w:val="left"/>
              <w:rPr>
                <w:rFonts w:ascii="Corbel" w:hAnsi="Corbel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>Kod przedmiotu</w:t>
            </w:r>
            <w:r w:rsidR="00A270A4"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 xml:space="preserve"> </w:t>
            </w: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:rsidR="00CC5E12" w:rsidRPr="00805C93" w:rsidRDefault="00B16B92" w:rsidP="00CC5E12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05C93">
              <w:rPr>
                <w:rFonts w:ascii="Corbel" w:hAnsi="Corbel"/>
                <w:b w:val="0"/>
                <w:sz w:val="22"/>
              </w:rPr>
              <w:t>PRA11</w:t>
            </w:r>
          </w:p>
        </w:tc>
      </w:tr>
      <w:tr w:rsidR="001E235C" w:rsidRPr="00805C93" w:rsidTr="001E235C">
        <w:tc>
          <w:tcPr>
            <w:tcW w:w="2694" w:type="dxa"/>
            <w:vAlign w:val="center"/>
          </w:tcPr>
          <w:p w:rsidR="001E235C" w:rsidRPr="00805C93" w:rsidRDefault="001E235C" w:rsidP="001E235C">
            <w:pPr>
              <w:pStyle w:val="Pytania"/>
              <w:jc w:val="left"/>
              <w:rPr>
                <w:rFonts w:ascii="Corbel" w:hAnsi="Corbel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5C" w:rsidRPr="001C2DE5" w:rsidRDefault="001E235C" w:rsidP="001E235C">
            <w:pPr>
              <w:pStyle w:val="Odpowiedzi"/>
              <w:spacing w:before="0"/>
              <w:rPr>
                <w:rFonts w:ascii="Corbel" w:hAnsi="Corbel"/>
                <w:b w:val="0"/>
                <w:sz w:val="22"/>
              </w:rPr>
            </w:pPr>
            <w:r w:rsidRPr="001C2DE5">
              <w:rPr>
                <w:rFonts w:ascii="Corbel" w:hAnsi="Corbel"/>
                <w:b w:val="0"/>
                <w:sz w:val="22"/>
              </w:rPr>
              <w:t xml:space="preserve">Kolegium Nauk Społecznych </w:t>
            </w:r>
          </w:p>
        </w:tc>
      </w:tr>
      <w:tr w:rsidR="001E235C" w:rsidRPr="00805C93" w:rsidTr="001E235C">
        <w:tc>
          <w:tcPr>
            <w:tcW w:w="2694" w:type="dxa"/>
            <w:vAlign w:val="center"/>
          </w:tcPr>
          <w:p w:rsidR="001E235C" w:rsidRPr="00805C93" w:rsidRDefault="001E235C" w:rsidP="001E235C">
            <w:pPr>
              <w:pStyle w:val="Pytania"/>
              <w:jc w:val="left"/>
              <w:rPr>
                <w:rFonts w:ascii="Corbel" w:hAnsi="Corbel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5C" w:rsidRPr="001C2DE5" w:rsidRDefault="001E235C" w:rsidP="001E235C">
            <w:pPr>
              <w:pStyle w:val="Odpowiedzi"/>
              <w:spacing w:before="0"/>
              <w:rPr>
                <w:rFonts w:ascii="Corbel" w:hAnsi="Corbel"/>
                <w:b w:val="0"/>
                <w:sz w:val="22"/>
              </w:rPr>
            </w:pPr>
            <w:r w:rsidRPr="001C2DE5">
              <w:rPr>
                <w:rFonts w:ascii="Corbel" w:hAnsi="Corbel"/>
                <w:b w:val="0"/>
                <w:sz w:val="22"/>
              </w:rPr>
              <w:t xml:space="preserve">Kolegium Nauk Społecznych </w:t>
            </w:r>
          </w:p>
        </w:tc>
      </w:tr>
      <w:tr w:rsidR="00CC5E12" w:rsidRPr="00805C93" w:rsidTr="001E235C">
        <w:tc>
          <w:tcPr>
            <w:tcW w:w="2694" w:type="dxa"/>
            <w:vAlign w:val="center"/>
          </w:tcPr>
          <w:p w:rsidR="00CC5E12" w:rsidRPr="00805C93" w:rsidRDefault="00CC5E12" w:rsidP="00CC5E12">
            <w:pPr>
              <w:pStyle w:val="Pytania"/>
              <w:jc w:val="left"/>
              <w:rPr>
                <w:rFonts w:ascii="Corbel" w:hAnsi="Corbel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C5E12" w:rsidRPr="00805C93" w:rsidRDefault="00F614A7" w:rsidP="00CC5E12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05C93">
              <w:rPr>
                <w:rFonts w:ascii="Corbel" w:hAnsi="Corbel"/>
                <w:b w:val="0"/>
                <w:sz w:val="22"/>
              </w:rPr>
              <w:t xml:space="preserve">Administracja </w:t>
            </w:r>
          </w:p>
        </w:tc>
      </w:tr>
      <w:tr w:rsidR="00CC5E12" w:rsidRPr="00805C93" w:rsidTr="001E235C">
        <w:tc>
          <w:tcPr>
            <w:tcW w:w="2694" w:type="dxa"/>
            <w:vAlign w:val="center"/>
          </w:tcPr>
          <w:p w:rsidR="00CC5E12" w:rsidRPr="00805C93" w:rsidRDefault="00CC5E12" w:rsidP="00CC5E12">
            <w:pPr>
              <w:pStyle w:val="Pytania"/>
              <w:jc w:val="left"/>
              <w:rPr>
                <w:rFonts w:ascii="Corbel" w:hAnsi="Corbel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 xml:space="preserve">Poziom </w:t>
            </w:r>
            <w:r w:rsidR="00A270A4"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>studiów</w:t>
            </w:r>
          </w:p>
        </w:tc>
        <w:tc>
          <w:tcPr>
            <w:tcW w:w="7087" w:type="dxa"/>
            <w:vAlign w:val="center"/>
          </w:tcPr>
          <w:p w:rsidR="00CC5E12" w:rsidRPr="00805C93" w:rsidRDefault="00F614A7" w:rsidP="00CC5E12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05C93">
              <w:rPr>
                <w:rFonts w:ascii="Corbel" w:hAnsi="Corbel"/>
                <w:b w:val="0"/>
                <w:sz w:val="22"/>
              </w:rPr>
              <w:t>Studia I stopnia</w:t>
            </w:r>
          </w:p>
        </w:tc>
      </w:tr>
      <w:tr w:rsidR="00CC5E12" w:rsidRPr="00805C93" w:rsidTr="001E235C">
        <w:tc>
          <w:tcPr>
            <w:tcW w:w="2694" w:type="dxa"/>
            <w:vAlign w:val="center"/>
          </w:tcPr>
          <w:p w:rsidR="00CC5E12" w:rsidRPr="00805C93" w:rsidRDefault="00CC5E12" w:rsidP="00CC5E12">
            <w:pPr>
              <w:pStyle w:val="Pytania"/>
              <w:jc w:val="left"/>
              <w:rPr>
                <w:rFonts w:ascii="Corbel" w:hAnsi="Corbel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CC5E12" w:rsidRPr="00805C93" w:rsidRDefault="00F71E86" w:rsidP="00CC5E12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05C93">
              <w:rPr>
                <w:rFonts w:ascii="Corbel" w:hAnsi="Corbel"/>
                <w:b w:val="0"/>
                <w:sz w:val="22"/>
              </w:rPr>
              <w:t>ogólnoakademicki</w:t>
            </w:r>
          </w:p>
        </w:tc>
      </w:tr>
      <w:tr w:rsidR="00CC5E12" w:rsidRPr="00805C93" w:rsidTr="001E235C">
        <w:tc>
          <w:tcPr>
            <w:tcW w:w="2694" w:type="dxa"/>
            <w:vAlign w:val="center"/>
          </w:tcPr>
          <w:p w:rsidR="00CC5E12" w:rsidRPr="00805C93" w:rsidRDefault="00CC5E12" w:rsidP="00CC5E12">
            <w:pPr>
              <w:pStyle w:val="Pytania"/>
              <w:jc w:val="left"/>
              <w:rPr>
                <w:rFonts w:ascii="Corbel" w:hAnsi="Corbel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C5E12" w:rsidRPr="00805C93" w:rsidRDefault="004E695D" w:rsidP="00CC5E12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05C93">
              <w:rPr>
                <w:rFonts w:ascii="Corbel" w:hAnsi="Corbel"/>
                <w:b w:val="0"/>
                <w:sz w:val="22"/>
              </w:rPr>
              <w:t>Stacjonarne</w:t>
            </w:r>
          </w:p>
        </w:tc>
      </w:tr>
      <w:tr w:rsidR="00CC5E12" w:rsidRPr="00805C93" w:rsidTr="001E235C">
        <w:tc>
          <w:tcPr>
            <w:tcW w:w="2694" w:type="dxa"/>
            <w:vAlign w:val="center"/>
          </w:tcPr>
          <w:p w:rsidR="00CC5E12" w:rsidRPr="00805C93" w:rsidRDefault="00CC5E12" w:rsidP="00CC5E12">
            <w:pPr>
              <w:pStyle w:val="Pytania"/>
              <w:jc w:val="left"/>
              <w:rPr>
                <w:rFonts w:ascii="Corbel" w:hAnsi="Corbel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CC5E12" w:rsidRPr="00805C93" w:rsidRDefault="004E695D" w:rsidP="00B16B92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05C93">
              <w:rPr>
                <w:rFonts w:ascii="Corbel" w:hAnsi="Corbel"/>
                <w:b w:val="0"/>
                <w:sz w:val="22"/>
              </w:rPr>
              <w:t xml:space="preserve">Rok </w:t>
            </w:r>
            <w:r w:rsidR="00B16B92" w:rsidRPr="00805C93">
              <w:rPr>
                <w:rFonts w:ascii="Corbel" w:hAnsi="Corbel"/>
                <w:b w:val="0"/>
                <w:sz w:val="22"/>
              </w:rPr>
              <w:t>III</w:t>
            </w:r>
            <w:r w:rsidRPr="00805C93">
              <w:rPr>
                <w:rFonts w:ascii="Corbel" w:hAnsi="Corbel"/>
                <w:b w:val="0"/>
                <w:sz w:val="22"/>
              </w:rPr>
              <w:t xml:space="preserve">, semestr </w:t>
            </w:r>
            <w:r w:rsidR="00B16B92" w:rsidRPr="00805C93">
              <w:rPr>
                <w:rFonts w:ascii="Corbel" w:hAnsi="Corbel"/>
                <w:b w:val="0"/>
                <w:sz w:val="22"/>
              </w:rPr>
              <w:t>V</w:t>
            </w:r>
          </w:p>
        </w:tc>
      </w:tr>
      <w:tr w:rsidR="00CC5E12" w:rsidRPr="00805C93" w:rsidTr="001E235C">
        <w:tc>
          <w:tcPr>
            <w:tcW w:w="2694" w:type="dxa"/>
            <w:vAlign w:val="center"/>
          </w:tcPr>
          <w:p w:rsidR="00CC5E12" w:rsidRPr="00805C93" w:rsidRDefault="00CC5E12" w:rsidP="00CC5E12">
            <w:pPr>
              <w:pStyle w:val="Pytania"/>
              <w:jc w:val="left"/>
              <w:rPr>
                <w:rFonts w:ascii="Corbel" w:hAnsi="Corbel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C5E12" w:rsidRPr="00805C93" w:rsidRDefault="006027BC" w:rsidP="00B16B92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05C93">
              <w:rPr>
                <w:rFonts w:ascii="Corbel" w:hAnsi="Corbel"/>
                <w:b w:val="0"/>
                <w:sz w:val="22"/>
              </w:rPr>
              <w:t xml:space="preserve">Obowiązkowy </w:t>
            </w:r>
          </w:p>
        </w:tc>
      </w:tr>
      <w:tr w:rsidR="00A270A4" w:rsidRPr="00805C93" w:rsidTr="001E235C">
        <w:tc>
          <w:tcPr>
            <w:tcW w:w="2694" w:type="dxa"/>
            <w:vAlign w:val="center"/>
          </w:tcPr>
          <w:p w:rsidR="00A270A4" w:rsidRPr="00805C93" w:rsidRDefault="00A270A4" w:rsidP="00CC5E12">
            <w:pPr>
              <w:pStyle w:val="Pytania"/>
              <w:jc w:val="left"/>
              <w:rPr>
                <w:rFonts w:ascii="Corbel" w:hAnsi="Corbel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A270A4" w:rsidRPr="00805C93" w:rsidRDefault="00A270A4" w:rsidP="00B16B92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05C93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CC5E12" w:rsidRPr="00B148F2" w:rsidTr="001E235C">
        <w:tc>
          <w:tcPr>
            <w:tcW w:w="2694" w:type="dxa"/>
            <w:vAlign w:val="center"/>
          </w:tcPr>
          <w:p w:rsidR="00CC5E12" w:rsidRPr="00805C93" w:rsidRDefault="00CC5E12" w:rsidP="00CC5E12">
            <w:pPr>
              <w:pStyle w:val="Pytania"/>
              <w:jc w:val="left"/>
              <w:rPr>
                <w:rFonts w:ascii="Corbel" w:hAnsi="Corbel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C5E12" w:rsidRPr="00805C93" w:rsidRDefault="00646D00" w:rsidP="00CC5E12">
            <w:pPr>
              <w:pStyle w:val="Odpowiedzi"/>
              <w:rPr>
                <w:rFonts w:ascii="Corbel" w:hAnsi="Corbel"/>
                <w:b w:val="0"/>
                <w:sz w:val="22"/>
                <w:lang w:val="en-US"/>
              </w:rPr>
            </w:pPr>
            <w:r w:rsidRPr="00805C93">
              <w:rPr>
                <w:rFonts w:ascii="Corbel" w:hAnsi="Corbel"/>
                <w:b w:val="0"/>
                <w:sz w:val="22"/>
                <w:lang w:val="en-US"/>
              </w:rPr>
              <w:t>dr hab. Jan Olszewski, prof. UR</w:t>
            </w:r>
          </w:p>
        </w:tc>
      </w:tr>
      <w:tr w:rsidR="00CC5E12" w:rsidRPr="00B148F2" w:rsidTr="001E235C">
        <w:tc>
          <w:tcPr>
            <w:tcW w:w="2694" w:type="dxa"/>
            <w:vAlign w:val="center"/>
          </w:tcPr>
          <w:p w:rsidR="00CC5E12" w:rsidRPr="00805C93" w:rsidRDefault="00CC5E12" w:rsidP="00CC5E12">
            <w:pPr>
              <w:pStyle w:val="Pytania"/>
              <w:jc w:val="left"/>
              <w:rPr>
                <w:rFonts w:ascii="Corbel" w:hAnsi="Corbel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C5E12" w:rsidRPr="00805C93" w:rsidRDefault="00646D00" w:rsidP="00CC5E12">
            <w:pPr>
              <w:pStyle w:val="Odpowiedzi"/>
              <w:rPr>
                <w:rFonts w:ascii="Corbel" w:hAnsi="Corbel"/>
                <w:b w:val="0"/>
                <w:sz w:val="22"/>
                <w:lang w:val="en-US"/>
              </w:rPr>
            </w:pPr>
            <w:proofErr w:type="spellStart"/>
            <w:r w:rsidRPr="00805C93">
              <w:rPr>
                <w:rFonts w:ascii="Corbel" w:hAnsi="Corbel"/>
                <w:b w:val="0"/>
                <w:sz w:val="22"/>
                <w:lang w:val="en-US"/>
              </w:rPr>
              <w:t>dr</w:t>
            </w:r>
            <w:proofErr w:type="spellEnd"/>
            <w:r w:rsidRPr="00805C93">
              <w:rPr>
                <w:rFonts w:ascii="Corbel" w:hAnsi="Corbel"/>
                <w:b w:val="0"/>
                <w:sz w:val="22"/>
                <w:lang w:val="en-US"/>
              </w:rPr>
              <w:t xml:space="preserve"> </w:t>
            </w:r>
            <w:r w:rsidR="00657E32" w:rsidRPr="00805C93">
              <w:rPr>
                <w:rFonts w:ascii="Corbel" w:hAnsi="Corbel"/>
                <w:b w:val="0"/>
                <w:sz w:val="22"/>
                <w:lang w:val="en-US"/>
              </w:rPr>
              <w:t>hab. Jan Olszewski, prof. UR</w:t>
            </w:r>
          </w:p>
        </w:tc>
      </w:tr>
    </w:tbl>
    <w:p w:rsidR="00CC5E12" w:rsidRPr="00805C93" w:rsidRDefault="00CC5E12" w:rsidP="00CC5E12">
      <w:pPr>
        <w:pStyle w:val="Podpunkty"/>
        <w:ind w:left="0"/>
        <w:rPr>
          <w:rFonts w:ascii="Corbel" w:hAnsi="Corbel"/>
          <w:color w:val="000000"/>
          <w:sz w:val="22"/>
          <w:szCs w:val="22"/>
          <w:lang w:val="pl-PL"/>
        </w:rPr>
      </w:pPr>
      <w:r w:rsidRPr="00805C93">
        <w:rPr>
          <w:rFonts w:ascii="Corbel" w:hAnsi="Corbel"/>
          <w:color w:val="000000"/>
          <w:sz w:val="22"/>
          <w:szCs w:val="22"/>
        </w:rPr>
        <w:t xml:space="preserve">* </w:t>
      </w:r>
      <w:r w:rsidRPr="00805C93">
        <w:rPr>
          <w:rFonts w:ascii="Corbel" w:hAnsi="Corbel"/>
          <w:i/>
          <w:color w:val="000000"/>
          <w:sz w:val="22"/>
          <w:szCs w:val="22"/>
        </w:rPr>
        <w:t xml:space="preserve">- </w:t>
      </w:r>
      <w:r w:rsidRPr="00805C93">
        <w:rPr>
          <w:rFonts w:ascii="Corbel" w:hAnsi="Corbel"/>
          <w:b w:val="0"/>
          <w:i/>
          <w:color w:val="000000"/>
          <w:sz w:val="22"/>
          <w:szCs w:val="22"/>
        </w:rPr>
        <w:t xml:space="preserve">zgodnie z ustaleniami </w:t>
      </w:r>
      <w:r w:rsidR="00A270A4" w:rsidRPr="00805C93">
        <w:rPr>
          <w:rFonts w:ascii="Corbel" w:hAnsi="Corbel"/>
          <w:b w:val="0"/>
          <w:i/>
          <w:color w:val="000000"/>
          <w:sz w:val="22"/>
          <w:szCs w:val="22"/>
          <w:lang w:val="pl-PL"/>
        </w:rPr>
        <w:t>w Jednostce</w:t>
      </w:r>
    </w:p>
    <w:p w:rsidR="00CC5E12" w:rsidRPr="00805C93" w:rsidRDefault="00CC5E12" w:rsidP="00CC5E12">
      <w:pPr>
        <w:pStyle w:val="Podpunkty"/>
        <w:ind w:left="0"/>
        <w:rPr>
          <w:rFonts w:ascii="Corbel" w:hAnsi="Corbel"/>
          <w:color w:val="000000"/>
          <w:sz w:val="22"/>
          <w:szCs w:val="22"/>
        </w:rPr>
      </w:pPr>
    </w:p>
    <w:p w:rsidR="00CC5E12" w:rsidRDefault="00CC5E12" w:rsidP="00CC5E12">
      <w:pPr>
        <w:pStyle w:val="Podpunkty"/>
        <w:ind w:left="0"/>
        <w:rPr>
          <w:rFonts w:ascii="Corbel" w:hAnsi="Corbel"/>
          <w:color w:val="000000"/>
          <w:sz w:val="22"/>
          <w:szCs w:val="22"/>
        </w:rPr>
      </w:pPr>
      <w:r w:rsidRPr="00805C93">
        <w:rPr>
          <w:rFonts w:ascii="Corbel" w:hAnsi="Corbel"/>
          <w:color w:val="000000"/>
          <w:sz w:val="22"/>
          <w:szCs w:val="22"/>
        </w:rPr>
        <w:t>1.</w:t>
      </w:r>
      <w:r w:rsidR="00A270A4" w:rsidRPr="00805C93">
        <w:rPr>
          <w:rFonts w:ascii="Corbel" w:hAnsi="Corbel"/>
          <w:color w:val="000000"/>
          <w:sz w:val="22"/>
          <w:szCs w:val="22"/>
          <w:lang w:val="pl-PL"/>
        </w:rPr>
        <w:t>1</w:t>
      </w:r>
      <w:r w:rsidRPr="00805C93">
        <w:rPr>
          <w:rFonts w:ascii="Corbel" w:hAnsi="Corbel"/>
          <w:color w:val="000000"/>
          <w:sz w:val="22"/>
          <w:szCs w:val="22"/>
        </w:rPr>
        <w:t>.Formy zajęć dydaktycznych, wymiar godzin i punktów ECTS</w:t>
      </w:r>
    </w:p>
    <w:p w:rsidR="00805C93" w:rsidRPr="00805C93" w:rsidRDefault="00805C93" w:rsidP="00CC5E12">
      <w:pPr>
        <w:pStyle w:val="Podpunkty"/>
        <w:ind w:left="0"/>
        <w:rPr>
          <w:rFonts w:ascii="Corbel" w:hAnsi="Corbel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"/>
        <w:gridCol w:w="885"/>
        <w:gridCol w:w="756"/>
        <w:gridCol w:w="841"/>
        <w:gridCol w:w="774"/>
        <w:gridCol w:w="801"/>
        <w:gridCol w:w="722"/>
        <w:gridCol w:w="921"/>
        <w:gridCol w:w="1143"/>
        <w:gridCol w:w="1410"/>
      </w:tblGrid>
      <w:tr w:rsidR="006A369E" w:rsidRPr="00805C93" w:rsidTr="00805C9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9E" w:rsidRPr="00805C93" w:rsidRDefault="006A369E" w:rsidP="00805C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805C93">
              <w:rPr>
                <w:rFonts w:ascii="Corbel" w:hAnsi="Corbel"/>
                <w:sz w:val="22"/>
                <w:szCs w:val="22"/>
              </w:rPr>
              <w:t>Semestr</w:t>
            </w:r>
          </w:p>
          <w:p w:rsidR="006A369E" w:rsidRPr="00805C93" w:rsidRDefault="006A369E" w:rsidP="00805C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805C93">
              <w:rPr>
                <w:rFonts w:ascii="Corbel" w:hAnsi="Corbel"/>
                <w:sz w:val="22"/>
                <w:szCs w:val="22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9E" w:rsidRPr="00805C93" w:rsidRDefault="006A369E" w:rsidP="00805C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805C93">
              <w:rPr>
                <w:rFonts w:ascii="Corbel" w:hAnsi="Corbel"/>
                <w:sz w:val="22"/>
                <w:szCs w:val="22"/>
              </w:rPr>
              <w:t>Wykł</w:t>
            </w:r>
            <w:proofErr w:type="spellEnd"/>
            <w:r w:rsidRPr="00805C93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9E" w:rsidRPr="00805C93" w:rsidRDefault="006A369E" w:rsidP="00805C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805C93">
              <w:rPr>
                <w:rFonts w:ascii="Corbel" w:hAnsi="Corbel"/>
                <w:sz w:val="22"/>
                <w:szCs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9E" w:rsidRPr="00805C93" w:rsidRDefault="006A369E" w:rsidP="00805C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805C93">
              <w:rPr>
                <w:rFonts w:ascii="Corbel" w:hAnsi="Corbel"/>
                <w:sz w:val="22"/>
                <w:szCs w:val="22"/>
              </w:rPr>
              <w:t>Konw</w:t>
            </w:r>
            <w:proofErr w:type="spellEnd"/>
            <w:r w:rsidRPr="00805C93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9E" w:rsidRPr="00805C93" w:rsidRDefault="006A369E" w:rsidP="00805C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805C93">
              <w:rPr>
                <w:rFonts w:ascii="Corbel" w:hAnsi="Corbel"/>
                <w:sz w:val="22"/>
                <w:szCs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9E" w:rsidRPr="00805C93" w:rsidRDefault="006A369E" w:rsidP="00805C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805C93">
              <w:rPr>
                <w:rFonts w:ascii="Corbel" w:hAnsi="Corbel"/>
                <w:sz w:val="22"/>
                <w:szCs w:val="22"/>
              </w:rPr>
              <w:t>Sem</w:t>
            </w:r>
            <w:proofErr w:type="spellEnd"/>
            <w:r w:rsidRPr="00805C93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9E" w:rsidRPr="00805C93" w:rsidRDefault="006A369E" w:rsidP="00805C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805C93">
              <w:rPr>
                <w:rFonts w:ascii="Corbel" w:hAnsi="Corbel"/>
                <w:sz w:val="22"/>
                <w:szCs w:val="22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9E" w:rsidRPr="00805C93" w:rsidRDefault="006A369E" w:rsidP="00805C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805C93">
              <w:rPr>
                <w:rFonts w:ascii="Corbel" w:hAnsi="Corbel"/>
                <w:sz w:val="22"/>
                <w:szCs w:val="22"/>
              </w:rPr>
              <w:t>Prakt</w:t>
            </w:r>
            <w:proofErr w:type="spellEnd"/>
            <w:r w:rsidRPr="00805C93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9E" w:rsidRPr="00805C93" w:rsidRDefault="006A369E" w:rsidP="00805C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805C93">
              <w:rPr>
                <w:rFonts w:ascii="Corbel" w:hAnsi="Corbel"/>
                <w:sz w:val="22"/>
                <w:szCs w:val="22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9E" w:rsidRPr="00805C93" w:rsidRDefault="006A369E" w:rsidP="00805C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  <w:szCs w:val="22"/>
              </w:rPr>
            </w:pPr>
            <w:r w:rsidRPr="00805C93">
              <w:rPr>
                <w:rFonts w:ascii="Corbel" w:hAnsi="Corbel"/>
                <w:b/>
                <w:sz w:val="22"/>
                <w:szCs w:val="22"/>
              </w:rPr>
              <w:t>Liczba pkt. ECTS</w:t>
            </w:r>
          </w:p>
        </w:tc>
      </w:tr>
      <w:tr w:rsidR="006A369E" w:rsidRPr="00805C93" w:rsidTr="00805C9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9E" w:rsidRPr="00805C93" w:rsidRDefault="006A369E" w:rsidP="00805C9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805C93">
              <w:rPr>
                <w:rFonts w:ascii="Corbel" w:hAnsi="Corbel"/>
                <w:sz w:val="22"/>
                <w:szCs w:val="22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9E" w:rsidRPr="00805C93" w:rsidRDefault="006A369E" w:rsidP="00805C9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805C93">
              <w:rPr>
                <w:rFonts w:ascii="Corbel" w:hAnsi="Corbel"/>
                <w:sz w:val="22"/>
                <w:szCs w:val="22"/>
              </w:rPr>
              <w:t xml:space="preserve">30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9E" w:rsidRPr="00805C93" w:rsidRDefault="006A369E" w:rsidP="00805C9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805C93">
              <w:rPr>
                <w:rFonts w:ascii="Corbel" w:hAnsi="Corbel"/>
                <w:sz w:val="22"/>
                <w:szCs w:val="22"/>
              </w:rPr>
              <w:t xml:space="preserve">30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9E" w:rsidRPr="00805C93" w:rsidRDefault="006A369E" w:rsidP="00805C9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9E" w:rsidRPr="00805C93" w:rsidRDefault="006A369E" w:rsidP="00805C9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9E" w:rsidRPr="00805C93" w:rsidRDefault="006A369E" w:rsidP="00805C9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9E" w:rsidRPr="00805C93" w:rsidRDefault="006A369E" w:rsidP="00805C9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9E" w:rsidRPr="00805C93" w:rsidRDefault="006A369E" w:rsidP="00805C9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9E" w:rsidRPr="00805C93" w:rsidRDefault="006A369E" w:rsidP="00805C9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9E" w:rsidRPr="00805C93" w:rsidRDefault="006A369E" w:rsidP="00805C9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805C93">
              <w:rPr>
                <w:rFonts w:ascii="Corbel" w:hAnsi="Corbel"/>
                <w:sz w:val="22"/>
                <w:szCs w:val="22"/>
              </w:rPr>
              <w:t>5</w:t>
            </w:r>
          </w:p>
        </w:tc>
      </w:tr>
    </w:tbl>
    <w:p w:rsidR="00805C93" w:rsidRDefault="00805C93" w:rsidP="00CC5E12">
      <w:pPr>
        <w:pStyle w:val="Punktygwne"/>
        <w:spacing w:before="0" w:after="0"/>
        <w:rPr>
          <w:rFonts w:ascii="Corbel" w:hAnsi="Corbel"/>
          <w:smallCaps w:val="0"/>
          <w:color w:val="000000"/>
          <w:sz w:val="22"/>
        </w:rPr>
      </w:pPr>
    </w:p>
    <w:p w:rsidR="00CC5E12" w:rsidRPr="00805C93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  <w:r w:rsidRPr="00805C93">
        <w:rPr>
          <w:rFonts w:ascii="Corbel" w:hAnsi="Corbel"/>
          <w:smallCaps w:val="0"/>
          <w:color w:val="000000"/>
          <w:sz w:val="22"/>
        </w:rPr>
        <w:t>1.</w:t>
      </w:r>
      <w:r w:rsidR="00A270A4" w:rsidRPr="00805C93">
        <w:rPr>
          <w:rFonts w:ascii="Corbel" w:hAnsi="Corbel"/>
          <w:smallCaps w:val="0"/>
          <w:color w:val="000000"/>
          <w:sz w:val="22"/>
        </w:rPr>
        <w:t>2</w:t>
      </w:r>
      <w:r w:rsidRPr="00805C93">
        <w:rPr>
          <w:rFonts w:ascii="Corbel" w:hAnsi="Corbel"/>
          <w:smallCaps w:val="0"/>
          <w:color w:val="000000"/>
          <w:sz w:val="22"/>
        </w:rPr>
        <w:t xml:space="preserve">. Sposób realizacji zajęć  </w:t>
      </w:r>
    </w:p>
    <w:p w:rsidR="00CC5E12" w:rsidRPr="00805C93" w:rsidRDefault="004E695D" w:rsidP="00CC5E1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  <w:r w:rsidRPr="00805C93">
        <w:rPr>
          <w:rFonts w:ascii="Corbel" w:eastAsia="MS Gothic" w:hAnsi="Corbel"/>
          <w:b w:val="0"/>
          <w:color w:val="000000"/>
          <w:sz w:val="22"/>
        </w:rPr>
        <w:t>×</w:t>
      </w:r>
      <w:r w:rsidR="00CC5E12" w:rsidRPr="00805C93">
        <w:rPr>
          <w:rFonts w:ascii="Corbel" w:hAnsi="Corbel"/>
          <w:b w:val="0"/>
          <w:smallCaps w:val="0"/>
          <w:color w:val="000000"/>
          <w:sz w:val="22"/>
        </w:rPr>
        <w:t xml:space="preserve">zajęcia w formie tradycyjnej </w:t>
      </w:r>
    </w:p>
    <w:p w:rsidR="00CC5E12" w:rsidRPr="00805C93" w:rsidRDefault="00A97F38" w:rsidP="00CC5E1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  <w:r w:rsidRPr="00805C93">
        <w:rPr>
          <w:rFonts w:ascii="Corbel" w:eastAsia="MS Gothic" w:hAnsi="Corbel"/>
          <w:b w:val="0"/>
          <w:color w:val="000000"/>
          <w:sz w:val="22"/>
        </w:rPr>
        <w:t>×</w:t>
      </w:r>
      <w:r w:rsidR="00CC5E12" w:rsidRPr="00805C93">
        <w:rPr>
          <w:rFonts w:ascii="Corbel" w:hAnsi="Corbel"/>
          <w:b w:val="0"/>
          <w:smallCaps w:val="0"/>
          <w:color w:val="000000"/>
          <w:sz w:val="22"/>
        </w:rPr>
        <w:t>zajęcia realizowane z wykorzystaniem metod i technik kształcenia na odległość</w:t>
      </w:r>
    </w:p>
    <w:p w:rsidR="00CC5E12" w:rsidRPr="00805C93" w:rsidRDefault="00CC5E12" w:rsidP="00CC5E12">
      <w:pPr>
        <w:pStyle w:val="Punktygwne"/>
        <w:spacing w:before="0" w:after="0"/>
        <w:rPr>
          <w:rFonts w:ascii="Corbel" w:hAnsi="Corbel"/>
          <w:smallCaps w:val="0"/>
          <w:color w:val="000000"/>
          <w:sz w:val="22"/>
        </w:rPr>
      </w:pPr>
    </w:p>
    <w:p w:rsidR="00CC5E12" w:rsidRPr="00805C93" w:rsidRDefault="00CC5E12" w:rsidP="00CC5E12">
      <w:pPr>
        <w:pStyle w:val="Punktygwne"/>
        <w:spacing w:before="0" w:after="0"/>
        <w:rPr>
          <w:rFonts w:ascii="Corbel" w:hAnsi="Corbel"/>
          <w:smallCaps w:val="0"/>
          <w:color w:val="000000"/>
          <w:sz w:val="22"/>
        </w:rPr>
      </w:pPr>
      <w:r w:rsidRPr="00805C93">
        <w:rPr>
          <w:rFonts w:ascii="Corbel" w:hAnsi="Corbel"/>
          <w:smallCaps w:val="0"/>
          <w:color w:val="000000"/>
          <w:sz w:val="22"/>
        </w:rPr>
        <w:t>1.</w:t>
      </w:r>
      <w:r w:rsidR="00A270A4" w:rsidRPr="00805C93">
        <w:rPr>
          <w:rFonts w:ascii="Corbel" w:hAnsi="Corbel"/>
          <w:smallCaps w:val="0"/>
          <w:color w:val="000000"/>
          <w:sz w:val="22"/>
        </w:rPr>
        <w:t>3</w:t>
      </w:r>
      <w:r w:rsidRPr="00805C93">
        <w:rPr>
          <w:rFonts w:ascii="Corbel" w:hAnsi="Corbel"/>
          <w:smallCaps w:val="0"/>
          <w:color w:val="000000"/>
          <w:sz w:val="22"/>
        </w:rPr>
        <w:t>. Forma zaliczenia przedmiotu</w:t>
      </w:r>
      <w:r w:rsidRPr="00805C93">
        <w:rPr>
          <w:rFonts w:ascii="Corbel" w:hAnsi="Corbel"/>
          <w:b w:val="0"/>
          <w:smallCaps w:val="0"/>
          <w:color w:val="000000"/>
          <w:sz w:val="22"/>
        </w:rPr>
        <w:t xml:space="preserve"> (z toku) </w:t>
      </w:r>
      <w:r w:rsidRPr="00805C93">
        <w:rPr>
          <w:rFonts w:ascii="Corbel" w:hAnsi="Corbel"/>
          <w:b w:val="0"/>
          <w:i/>
          <w:smallCaps w:val="0"/>
          <w:color w:val="000000"/>
          <w:sz w:val="22"/>
        </w:rPr>
        <w:t>(egzamin, zaliczenie z oceną, zaliczenie bez oceny</w:t>
      </w:r>
      <w:r w:rsidRPr="00805C93">
        <w:rPr>
          <w:rFonts w:ascii="Corbel" w:hAnsi="Corbel"/>
          <w:b w:val="0"/>
          <w:smallCaps w:val="0"/>
          <w:color w:val="000000"/>
          <w:sz w:val="22"/>
        </w:rPr>
        <w:t>)</w:t>
      </w:r>
    </w:p>
    <w:p w:rsidR="00CC5E12" w:rsidRPr="00805C93" w:rsidRDefault="00CC5E12" w:rsidP="00CC5E12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:rsidR="00B16B92" w:rsidRPr="00805C93" w:rsidRDefault="00B16B92" w:rsidP="00B16B92">
      <w:pPr>
        <w:spacing w:after="0" w:line="240" w:lineRule="auto"/>
        <w:jc w:val="both"/>
        <w:rPr>
          <w:rFonts w:ascii="Corbel" w:eastAsia="Cambria" w:hAnsi="Corbel"/>
          <w:b/>
          <w:color w:val="000000"/>
        </w:rPr>
      </w:pPr>
      <w:r w:rsidRPr="00805C93">
        <w:rPr>
          <w:rFonts w:ascii="Corbel" w:eastAsia="Cambria" w:hAnsi="Corbel"/>
          <w:b/>
          <w:color w:val="000000"/>
        </w:rPr>
        <w:t>Sposób zaliczenia ćwiczeń:</w:t>
      </w:r>
    </w:p>
    <w:p w:rsidR="00B16B92" w:rsidRPr="00805C93" w:rsidRDefault="00B16B92" w:rsidP="00B16B92">
      <w:pPr>
        <w:spacing w:after="0" w:line="240" w:lineRule="auto"/>
        <w:jc w:val="both"/>
        <w:rPr>
          <w:rFonts w:ascii="Corbel" w:eastAsia="Cambria" w:hAnsi="Corbel"/>
          <w:color w:val="000000"/>
        </w:rPr>
      </w:pPr>
      <w:r w:rsidRPr="00805C93">
        <w:rPr>
          <w:rFonts w:ascii="Corbel" w:eastAsia="Cambria" w:hAnsi="Corbel"/>
          <w:color w:val="000000"/>
        </w:rPr>
        <w:t>- zaliczenie z oceną</w:t>
      </w:r>
    </w:p>
    <w:p w:rsidR="00B16B92" w:rsidRPr="00805C93" w:rsidRDefault="00B16B92" w:rsidP="00B16B92">
      <w:pPr>
        <w:spacing w:after="0" w:line="240" w:lineRule="auto"/>
        <w:jc w:val="both"/>
        <w:rPr>
          <w:rFonts w:ascii="Corbel" w:eastAsia="Cambria" w:hAnsi="Corbel"/>
          <w:b/>
          <w:color w:val="000000"/>
        </w:rPr>
      </w:pPr>
      <w:r w:rsidRPr="00805C93">
        <w:rPr>
          <w:rFonts w:ascii="Corbel" w:eastAsia="Cambria" w:hAnsi="Corbel"/>
          <w:b/>
          <w:color w:val="000000"/>
        </w:rPr>
        <w:t>Forma zaliczenia ćwiczeń:</w:t>
      </w:r>
    </w:p>
    <w:p w:rsidR="00B16B92" w:rsidRPr="00805C93" w:rsidRDefault="00B16B92" w:rsidP="00B16B92">
      <w:pPr>
        <w:spacing w:after="0" w:line="240" w:lineRule="auto"/>
        <w:rPr>
          <w:rFonts w:ascii="Corbel" w:eastAsia="Cambria" w:hAnsi="Corbel"/>
          <w:color w:val="000000"/>
        </w:rPr>
      </w:pPr>
      <w:r w:rsidRPr="00805C93">
        <w:rPr>
          <w:rFonts w:ascii="Corbel" w:eastAsia="Cambria" w:hAnsi="Corbel"/>
          <w:color w:val="000000"/>
        </w:rPr>
        <w:t>- zaliczenie pisemne,</w:t>
      </w:r>
    </w:p>
    <w:p w:rsidR="00B16B92" w:rsidRPr="00805C93" w:rsidRDefault="00B16B92" w:rsidP="00B16B92">
      <w:pPr>
        <w:spacing w:after="0" w:line="240" w:lineRule="auto"/>
        <w:rPr>
          <w:rFonts w:ascii="Corbel" w:eastAsia="Cambria" w:hAnsi="Corbel"/>
          <w:color w:val="000000"/>
        </w:rPr>
      </w:pPr>
      <w:r w:rsidRPr="00805C93">
        <w:rPr>
          <w:rFonts w:ascii="Corbel" w:eastAsia="Cambria" w:hAnsi="Corbel"/>
          <w:color w:val="000000"/>
        </w:rPr>
        <w:t>- wykonanie pracy zaliczeniowej,</w:t>
      </w:r>
    </w:p>
    <w:p w:rsidR="00B16B92" w:rsidRPr="00805C93" w:rsidRDefault="00B16B92" w:rsidP="00B16B92">
      <w:pPr>
        <w:spacing w:after="0" w:line="240" w:lineRule="auto"/>
        <w:rPr>
          <w:rFonts w:ascii="Corbel" w:eastAsia="Cambria" w:hAnsi="Corbel"/>
          <w:color w:val="000000"/>
        </w:rPr>
      </w:pPr>
      <w:r w:rsidRPr="00805C93">
        <w:rPr>
          <w:rFonts w:ascii="Corbel" w:eastAsia="Cambria" w:hAnsi="Corbel"/>
          <w:color w:val="000000"/>
        </w:rPr>
        <w:t>- rozwiązywanie konkretnych problemów,</w:t>
      </w:r>
    </w:p>
    <w:p w:rsidR="00B16B92" w:rsidRPr="00805C93" w:rsidRDefault="00B16B92" w:rsidP="00B16B92">
      <w:pPr>
        <w:spacing w:after="0" w:line="240" w:lineRule="auto"/>
        <w:rPr>
          <w:rFonts w:ascii="Corbel" w:eastAsia="Cambria" w:hAnsi="Corbel"/>
          <w:color w:val="000000"/>
        </w:rPr>
      </w:pPr>
      <w:r w:rsidRPr="00805C93">
        <w:rPr>
          <w:rFonts w:ascii="Corbel" w:eastAsia="Cambria" w:hAnsi="Corbel"/>
          <w:color w:val="000000"/>
        </w:rPr>
        <w:t>- ustalenie oceny zaliczeniowej na podstawie ocen cząstkowych.</w:t>
      </w:r>
    </w:p>
    <w:p w:rsidR="00B16B92" w:rsidRPr="00805C93" w:rsidRDefault="00B16B92" w:rsidP="00B16B92">
      <w:pPr>
        <w:spacing w:after="0" w:line="240" w:lineRule="auto"/>
        <w:jc w:val="both"/>
        <w:rPr>
          <w:rFonts w:ascii="Corbel" w:eastAsia="Cambria" w:hAnsi="Corbel"/>
          <w:b/>
          <w:color w:val="000000"/>
        </w:rPr>
      </w:pPr>
      <w:r w:rsidRPr="00805C93">
        <w:rPr>
          <w:rFonts w:ascii="Corbel" w:eastAsia="Cambria" w:hAnsi="Corbel"/>
          <w:b/>
          <w:color w:val="000000"/>
        </w:rPr>
        <w:t>Sposób zaliczenia przedmiotu:</w:t>
      </w:r>
    </w:p>
    <w:p w:rsidR="00B16B92" w:rsidRPr="00805C93" w:rsidRDefault="00B16B92" w:rsidP="00B16B92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  <w:r w:rsidRPr="00805C93">
        <w:rPr>
          <w:rFonts w:ascii="Corbel" w:eastAsia="Cambria" w:hAnsi="Corbel"/>
          <w:b w:val="0"/>
          <w:smallCaps w:val="0"/>
          <w:color w:val="000000"/>
          <w:sz w:val="22"/>
        </w:rPr>
        <w:t>- egzamin polega na udzieleniu pisemnej odpowiedzi na pytania opisowe.</w:t>
      </w:r>
    </w:p>
    <w:p w:rsidR="00CC5E12" w:rsidRPr="00805C93" w:rsidRDefault="00805C93" w:rsidP="00CC5E12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  <w:r>
        <w:rPr>
          <w:rFonts w:ascii="Corbel" w:hAnsi="Corbel"/>
          <w:b w:val="0"/>
          <w:color w:val="000000"/>
          <w:sz w:val="22"/>
        </w:rPr>
        <w:br w:type="column"/>
      </w:r>
    </w:p>
    <w:p w:rsidR="00CC5E12" w:rsidRDefault="00CC5E12" w:rsidP="00CC5E12">
      <w:pPr>
        <w:pStyle w:val="Punktygwne"/>
        <w:spacing w:before="0" w:after="0"/>
        <w:rPr>
          <w:rFonts w:ascii="Corbel" w:hAnsi="Corbel"/>
          <w:color w:val="000000"/>
          <w:sz w:val="22"/>
        </w:rPr>
      </w:pPr>
      <w:r w:rsidRPr="00805C93">
        <w:rPr>
          <w:rFonts w:ascii="Corbel" w:hAnsi="Corbel"/>
          <w:color w:val="000000"/>
          <w:sz w:val="22"/>
        </w:rPr>
        <w:t xml:space="preserve">2.Wymagania wstępne </w:t>
      </w:r>
    </w:p>
    <w:p w:rsidR="00805C93" w:rsidRPr="00805C93" w:rsidRDefault="00805C93" w:rsidP="00CC5E12">
      <w:pPr>
        <w:pStyle w:val="Punktygwne"/>
        <w:spacing w:before="0" w:after="0"/>
        <w:rPr>
          <w:rFonts w:ascii="Corbel" w:hAnsi="Corbel"/>
          <w:color w:val="000000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CC5E12" w:rsidRPr="00805C93" w:rsidTr="00CC5E12">
        <w:tc>
          <w:tcPr>
            <w:tcW w:w="9778" w:type="dxa"/>
          </w:tcPr>
          <w:p w:rsidR="00CC5E12" w:rsidRPr="00805C93" w:rsidRDefault="00B16B92" w:rsidP="00CC5E1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Wskazana znajomość części ogólnej prawa cywilnego i podstawowych zasad prawa administracyjnego</w:t>
            </w:r>
          </w:p>
        </w:tc>
      </w:tr>
    </w:tbl>
    <w:p w:rsidR="00CC5E12" w:rsidRPr="00805C93" w:rsidRDefault="00CC5E12" w:rsidP="00CC5E12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:rsidR="00CC5E12" w:rsidRPr="00805C93" w:rsidRDefault="00CC5E12" w:rsidP="00CC5E12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color w:val="000000"/>
          <w:sz w:val="22"/>
        </w:rPr>
      </w:pPr>
      <w:r w:rsidRPr="00805C93">
        <w:rPr>
          <w:rFonts w:ascii="Corbel" w:hAnsi="Corbel"/>
          <w:color w:val="000000"/>
          <w:sz w:val="22"/>
        </w:rPr>
        <w:t xml:space="preserve"> cele, efekty </w:t>
      </w:r>
      <w:r w:rsidR="00A97F38" w:rsidRPr="00805C93">
        <w:rPr>
          <w:rFonts w:ascii="Corbel" w:hAnsi="Corbel"/>
          <w:color w:val="000000"/>
          <w:sz w:val="22"/>
        </w:rPr>
        <w:t>uczenia się</w:t>
      </w:r>
      <w:r w:rsidRPr="00805C93">
        <w:rPr>
          <w:rFonts w:ascii="Corbel" w:hAnsi="Corbel"/>
          <w:color w:val="000000"/>
          <w:sz w:val="22"/>
        </w:rPr>
        <w:t xml:space="preserve"> , treści Programowe i stosowane metody Dydaktyczne</w:t>
      </w:r>
    </w:p>
    <w:p w:rsidR="00CC5E12" w:rsidRPr="00805C93" w:rsidRDefault="00CC5E12" w:rsidP="00CC5E12">
      <w:pPr>
        <w:pStyle w:val="Punktygwne"/>
        <w:spacing w:before="0" w:after="0"/>
        <w:rPr>
          <w:rFonts w:ascii="Corbel" w:hAnsi="Corbel"/>
          <w:color w:val="000000"/>
          <w:sz w:val="22"/>
        </w:rPr>
      </w:pPr>
    </w:p>
    <w:p w:rsidR="00CC5E12" w:rsidRPr="00805C93" w:rsidRDefault="00CC5E12" w:rsidP="00805C93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color w:val="000000"/>
          <w:sz w:val="22"/>
          <w:szCs w:val="22"/>
        </w:rPr>
      </w:pPr>
      <w:r w:rsidRPr="00805C93">
        <w:rPr>
          <w:rFonts w:ascii="Corbel" w:hAnsi="Corbel"/>
          <w:color w:val="000000"/>
          <w:sz w:val="22"/>
          <w:szCs w:val="22"/>
        </w:rPr>
        <w:t xml:space="preserve">Cele przedmiotu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8631"/>
      </w:tblGrid>
      <w:tr w:rsidR="00CC5E12" w:rsidRPr="00805C93" w:rsidTr="00805C93">
        <w:tc>
          <w:tcPr>
            <w:tcW w:w="666" w:type="dxa"/>
            <w:vAlign w:val="center"/>
          </w:tcPr>
          <w:p w:rsidR="00CC5E12" w:rsidRPr="00805C93" w:rsidRDefault="00CC5E12" w:rsidP="00CC5E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  <w:szCs w:val="22"/>
                <w:lang w:val="pl-PL"/>
              </w:rPr>
              <w:t xml:space="preserve">C1 </w:t>
            </w:r>
          </w:p>
        </w:tc>
        <w:tc>
          <w:tcPr>
            <w:tcW w:w="8848" w:type="dxa"/>
            <w:vAlign w:val="center"/>
          </w:tcPr>
          <w:p w:rsidR="00B16B92" w:rsidRPr="00805C93" w:rsidRDefault="00B16B92" w:rsidP="00B16B92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Wykład ma na za zadanie:</w:t>
            </w:r>
          </w:p>
          <w:p w:rsidR="00B16B92" w:rsidRPr="00805C93" w:rsidRDefault="00B16B92" w:rsidP="00B16B9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zrozumienie publicznoprawnych normatywnych i praktycznych aspektów podejmowania i prowadzenia działalności gospodarczej w kraju oraz w kontaktach gospodarczych </w:t>
            </w:r>
            <w:r w:rsidR="00335A41" w:rsidRPr="00805C93">
              <w:rPr>
                <w:rFonts w:ascii="Corbel" w:eastAsia="Cambria" w:hAnsi="Corbel"/>
                <w:color w:val="000000"/>
              </w:rPr>
              <w:br/>
            </w:r>
            <w:r w:rsidRPr="00805C93">
              <w:rPr>
                <w:rFonts w:ascii="Corbel" w:eastAsia="Cambria" w:hAnsi="Corbel"/>
                <w:color w:val="000000"/>
              </w:rPr>
              <w:t>z zagranicą,</w:t>
            </w:r>
          </w:p>
          <w:p w:rsidR="00B16B92" w:rsidRPr="00805C93" w:rsidRDefault="00B16B92" w:rsidP="00B16B9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zapoznanie się z głównymi zasadami realizacji planowania poprzez politykę rozwoju </w:t>
            </w:r>
            <w:r w:rsidR="00335A41" w:rsidRPr="00805C93">
              <w:rPr>
                <w:rFonts w:ascii="Corbel" w:eastAsia="Cambria" w:hAnsi="Corbel"/>
                <w:color w:val="000000"/>
              </w:rPr>
              <w:br/>
            </w:r>
            <w:r w:rsidRPr="00805C93">
              <w:rPr>
                <w:rFonts w:ascii="Corbel" w:eastAsia="Cambria" w:hAnsi="Corbel"/>
                <w:color w:val="000000"/>
              </w:rPr>
              <w:t>i zagospodarowanie przestrzenne,</w:t>
            </w:r>
          </w:p>
          <w:p w:rsidR="00B16B92" w:rsidRPr="00805C93" w:rsidRDefault="00B16B92" w:rsidP="00B16B9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poznanie regulacji prawnych dotyczących ochrony konkurencji oraz z</w:t>
            </w:r>
            <w:r w:rsidR="00335A41" w:rsidRPr="00805C93">
              <w:rPr>
                <w:rFonts w:ascii="Corbel" w:eastAsia="Cambria" w:hAnsi="Corbel"/>
                <w:color w:val="000000"/>
              </w:rPr>
              <w:t xml:space="preserve"> zakresu własności przemysłowej,</w:t>
            </w:r>
          </w:p>
          <w:p w:rsidR="00335A41" w:rsidRPr="00805C93" w:rsidRDefault="00AC7127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o</w:t>
            </w:r>
            <w:r w:rsidR="00335A41" w:rsidRPr="00805C93">
              <w:rPr>
                <w:rFonts w:ascii="Corbel" w:eastAsia="Cambria" w:hAnsi="Corbel"/>
                <w:color w:val="000000"/>
              </w:rPr>
              <w:t>mówienie na podstawie przykładów z orzecznictwa czynów nieuczciwej konkurencji</w:t>
            </w:r>
          </w:p>
          <w:p w:rsidR="00335A41" w:rsidRPr="00805C93" w:rsidRDefault="00AC7127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p</w:t>
            </w:r>
            <w:r w:rsidR="00335A41" w:rsidRPr="00805C93">
              <w:rPr>
                <w:rFonts w:ascii="Corbel" w:eastAsia="Cambria" w:hAnsi="Corbel"/>
                <w:color w:val="000000"/>
              </w:rPr>
              <w:t>rezentacja materialnych przykładów nieuczciwych:</w:t>
            </w:r>
          </w:p>
          <w:p w:rsidR="00335A41" w:rsidRPr="00805C93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9" w:hanging="425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Reklam (np. naruszających art. 1b </w:t>
            </w:r>
            <w:r w:rsidR="00805C93" w:rsidRPr="00805C93">
              <w:rPr>
                <w:rFonts w:ascii="Corbel" w:eastAsia="Cambria" w:hAnsi="Corbel"/>
                <w:color w:val="000000"/>
              </w:rPr>
              <w:t>UZNK</w:t>
            </w:r>
            <w:r w:rsidRPr="00805C93">
              <w:rPr>
                <w:rFonts w:ascii="Corbel" w:eastAsia="Cambria" w:hAnsi="Corbel"/>
                <w:color w:val="000000"/>
              </w:rPr>
              <w:t>),</w:t>
            </w:r>
          </w:p>
          <w:p w:rsidR="00335A41" w:rsidRPr="00805C93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9" w:hanging="425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Opisów produktów zawierających nierzetelne dane (naruszających art. 14 </w:t>
            </w:r>
            <w:r w:rsidR="00805C93" w:rsidRPr="00805C93">
              <w:rPr>
                <w:rFonts w:ascii="Corbel" w:eastAsia="Cambria" w:hAnsi="Corbel"/>
                <w:color w:val="000000"/>
              </w:rPr>
              <w:t>UZNK</w:t>
            </w:r>
            <w:r w:rsidRPr="00805C93">
              <w:rPr>
                <w:rFonts w:ascii="Corbel" w:eastAsia="Cambria" w:hAnsi="Corbel"/>
                <w:color w:val="000000"/>
              </w:rPr>
              <w:t>)</w:t>
            </w:r>
          </w:p>
          <w:p w:rsidR="00335A41" w:rsidRPr="00805C93" w:rsidRDefault="00AC7127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o</w:t>
            </w:r>
            <w:r w:rsidR="00335A41" w:rsidRPr="00805C93">
              <w:rPr>
                <w:rFonts w:ascii="Corbel" w:eastAsia="Cambria" w:hAnsi="Corbel"/>
                <w:color w:val="000000"/>
              </w:rPr>
              <w:t xml:space="preserve">mówienie </w:t>
            </w:r>
            <w:r w:rsidRPr="00805C93">
              <w:rPr>
                <w:rFonts w:ascii="Corbel" w:eastAsia="Cambria" w:hAnsi="Corbel"/>
                <w:color w:val="000000"/>
              </w:rPr>
              <w:t>prawa ochrony konkurencji i konsumentów</w:t>
            </w:r>
            <w:r w:rsidR="00335A41" w:rsidRPr="00805C93">
              <w:rPr>
                <w:rFonts w:ascii="Corbel" w:eastAsia="Cambria" w:hAnsi="Corbel"/>
                <w:color w:val="000000"/>
              </w:rPr>
              <w:t xml:space="preserve"> (pr. antymonopolowe, w trakcie wykładu przykłady umów kartelowych poprzez prezentację fragmentów umów zawierających elementy z zmowami kartelowymi (ograniczającymi konkurencję – naruszenie </w:t>
            </w:r>
            <w:r w:rsidR="00805C93" w:rsidRPr="00805C93">
              <w:rPr>
                <w:rFonts w:ascii="Corbel" w:eastAsia="Cambria" w:hAnsi="Corbel"/>
                <w:color w:val="000000"/>
              </w:rPr>
              <w:t>UOKIK</w:t>
            </w:r>
            <w:r w:rsidR="00335A41" w:rsidRPr="00805C93">
              <w:rPr>
                <w:rFonts w:ascii="Corbel" w:eastAsia="Cambria" w:hAnsi="Corbel"/>
                <w:color w:val="000000"/>
              </w:rPr>
              <w:t>)</w:t>
            </w:r>
            <w:r w:rsidRPr="00805C93">
              <w:rPr>
                <w:rFonts w:ascii="Corbel" w:eastAsia="Cambria" w:hAnsi="Corbel"/>
                <w:color w:val="000000"/>
              </w:rPr>
              <w:t>,</w:t>
            </w:r>
          </w:p>
          <w:p w:rsidR="00335A41" w:rsidRPr="00805C93" w:rsidRDefault="00AC7127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p</w:t>
            </w:r>
            <w:r w:rsidR="00335A41" w:rsidRPr="00805C93">
              <w:rPr>
                <w:rFonts w:ascii="Corbel" w:eastAsia="Cambria" w:hAnsi="Corbel"/>
                <w:color w:val="000000"/>
              </w:rPr>
              <w:t>rezentacja formularzy zgłoszeń koncentracji do UOKiK</w:t>
            </w:r>
            <w:r w:rsidRPr="00805C93">
              <w:rPr>
                <w:rFonts w:ascii="Corbel" w:eastAsia="Cambria" w:hAnsi="Corbel"/>
                <w:color w:val="000000"/>
              </w:rPr>
              <w:t>,</w:t>
            </w:r>
          </w:p>
          <w:p w:rsidR="00335A41" w:rsidRPr="00805C93" w:rsidRDefault="00AC7127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p</w:t>
            </w:r>
            <w:r w:rsidR="00335A41" w:rsidRPr="00805C93">
              <w:rPr>
                <w:rFonts w:ascii="Corbel" w:eastAsia="Cambria" w:hAnsi="Corbel"/>
                <w:color w:val="000000"/>
              </w:rPr>
              <w:t>rawo autorskie i własności przemysłowej</w:t>
            </w:r>
          </w:p>
          <w:p w:rsidR="00335A41" w:rsidRPr="00805C93" w:rsidRDefault="00335A41" w:rsidP="00AC7127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9" w:hanging="425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Prezentacja materiału z ustawy wraz z zobowiązaniem uczestników wykładu do wypełnienia wybranych formularzy (np. zgłoszenie wynalazku, zgłoszenie wzorów przemysłowych, rejestracja znaków towarowych bądź oznaczeń geograficznych)</w:t>
            </w:r>
          </w:p>
          <w:p w:rsidR="00335A41" w:rsidRPr="00805C93" w:rsidRDefault="00AC7127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p</w:t>
            </w:r>
            <w:r w:rsidR="00335A41" w:rsidRPr="00805C93">
              <w:rPr>
                <w:rFonts w:ascii="Corbel" w:eastAsia="Cambria" w:hAnsi="Corbel"/>
                <w:color w:val="000000"/>
              </w:rPr>
              <w:t>rawo obligacji</w:t>
            </w:r>
          </w:p>
          <w:p w:rsidR="00335A41" w:rsidRPr="00805C93" w:rsidRDefault="00335A41" w:rsidP="00AC7127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9" w:hanging="425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Prezentacja procedury emisji obligacji i organów związanych z emisją i nadzorem. Po wykładzie prezentacja postaci materialnej obligacji (starszych) i aktualnych (kopie). Wspólna analiza zapisów na dokumentach obligacyjnych i odniesienie się do treści z prospektów emisyjnych lub listów informacyjnych.</w:t>
            </w:r>
          </w:p>
          <w:p w:rsidR="00B16B92" w:rsidRPr="00805C93" w:rsidRDefault="00B16B92" w:rsidP="00B16B92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</w:rPr>
            </w:pPr>
          </w:p>
          <w:p w:rsidR="00B16B92" w:rsidRPr="00805C93" w:rsidRDefault="00B16B92" w:rsidP="00B16B92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Ćwiczenia mają za zadanie:</w:t>
            </w:r>
          </w:p>
          <w:p w:rsidR="00B16B92" w:rsidRPr="00805C93" w:rsidRDefault="00B16B92" w:rsidP="00B16B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zrozumienie publiczno i prywatnoprawnych normatywnych i praktycznych aspektów podejmowania i prowadzenia działalno</w:t>
            </w:r>
            <w:r w:rsidRPr="00805C93">
              <w:rPr>
                <w:rFonts w:ascii="Corbel" w:eastAsia="Cambria" w:hAnsi="Corbel" w:cs="TimesNewRoman"/>
                <w:color w:val="000000"/>
              </w:rPr>
              <w:t>ś</w:t>
            </w:r>
            <w:r w:rsidRPr="00805C93">
              <w:rPr>
                <w:rFonts w:ascii="Corbel" w:eastAsia="Cambria" w:hAnsi="Corbel"/>
                <w:color w:val="000000"/>
              </w:rPr>
              <w:t>ci gospodarczej;</w:t>
            </w:r>
          </w:p>
          <w:p w:rsidR="00B16B92" w:rsidRPr="00805C93" w:rsidRDefault="00B16B92" w:rsidP="00B16B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zaznajomić z</w:t>
            </w:r>
            <w:r w:rsidRPr="00805C93">
              <w:rPr>
                <w:rFonts w:ascii="Corbel" w:eastAsia="Cambria" w:hAnsi="Corbel" w:cs="TimesNewRoman"/>
                <w:color w:val="000000"/>
              </w:rPr>
              <w:t xml:space="preserve"> </w:t>
            </w:r>
            <w:r w:rsidRPr="00805C93">
              <w:rPr>
                <w:rFonts w:ascii="Corbel" w:eastAsia="Cambria" w:hAnsi="Corbel"/>
                <w:color w:val="000000"/>
              </w:rPr>
              <w:t>regulacją administracyjno-prawną wykonywania przez przedsi</w:t>
            </w:r>
            <w:r w:rsidRPr="00805C93">
              <w:rPr>
                <w:rFonts w:ascii="Corbel" w:eastAsia="Cambria" w:hAnsi="Corbel" w:cs="TimesNewRoman"/>
                <w:color w:val="000000"/>
              </w:rPr>
              <w:t>ę</w:t>
            </w:r>
            <w:r w:rsidRPr="00805C93">
              <w:rPr>
                <w:rFonts w:ascii="Corbel" w:eastAsia="Cambria" w:hAnsi="Corbel"/>
                <w:color w:val="000000"/>
              </w:rPr>
              <w:t>biorców działalno</w:t>
            </w:r>
            <w:r w:rsidRPr="00805C93">
              <w:rPr>
                <w:rFonts w:ascii="Corbel" w:eastAsia="Cambria" w:hAnsi="Corbel" w:cs="TimesNewRoman"/>
                <w:color w:val="000000"/>
              </w:rPr>
              <w:t>ś</w:t>
            </w:r>
            <w:r w:rsidRPr="00805C93">
              <w:rPr>
                <w:rFonts w:ascii="Corbel" w:eastAsia="Cambria" w:hAnsi="Corbel"/>
                <w:color w:val="000000"/>
              </w:rPr>
              <w:t>ci gospodarczej;</w:t>
            </w:r>
          </w:p>
          <w:p w:rsidR="00335A41" w:rsidRPr="00805C93" w:rsidRDefault="00B16B92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ukształtowanie wiedzy na temat podstawowych stosunków prawnych wyst</w:t>
            </w:r>
            <w:r w:rsidRPr="00805C93">
              <w:rPr>
                <w:rFonts w:ascii="Corbel" w:eastAsia="Cambria" w:hAnsi="Corbel" w:cs="TimesNewRoman"/>
                <w:color w:val="000000"/>
              </w:rPr>
              <w:t>ę</w:t>
            </w:r>
            <w:r w:rsidRPr="00805C93">
              <w:rPr>
                <w:rFonts w:ascii="Corbel" w:eastAsia="Cambria" w:hAnsi="Corbel"/>
                <w:color w:val="000000"/>
              </w:rPr>
              <w:t>puj</w:t>
            </w:r>
            <w:r w:rsidRPr="00805C93">
              <w:rPr>
                <w:rFonts w:ascii="Corbel" w:eastAsia="Cambria" w:hAnsi="Corbel" w:cs="TimesNewRoman"/>
                <w:color w:val="000000"/>
              </w:rPr>
              <w:t>ą</w:t>
            </w:r>
            <w:r w:rsidRPr="00805C93">
              <w:rPr>
                <w:rFonts w:ascii="Corbel" w:eastAsia="Cambria" w:hAnsi="Corbel"/>
                <w:color w:val="000000"/>
              </w:rPr>
              <w:t xml:space="preserve">cych </w:t>
            </w:r>
            <w:r w:rsidR="00AC7127" w:rsidRPr="00805C93">
              <w:rPr>
                <w:rFonts w:ascii="Corbel" w:eastAsia="Cambria" w:hAnsi="Corbel"/>
                <w:color w:val="000000"/>
              </w:rPr>
              <w:br/>
            </w:r>
            <w:r w:rsidRPr="00805C93">
              <w:rPr>
                <w:rFonts w:ascii="Corbel" w:eastAsia="Cambria" w:hAnsi="Corbel"/>
                <w:color w:val="000000"/>
              </w:rPr>
              <w:t>w działalno</w:t>
            </w:r>
            <w:r w:rsidRPr="00805C93">
              <w:rPr>
                <w:rFonts w:ascii="Corbel" w:eastAsia="Cambria" w:hAnsi="Corbel" w:cs="TimesNewRoman"/>
                <w:color w:val="000000"/>
              </w:rPr>
              <w:t>ś</w:t>
            </w:r>
            <w:r w:rsidRPr="00805C93">
              <w:rPr>
                <w:rFonts w:ascii="Corbel" w:eastAsia="Cambria" w:hAnsi="Corbel"/>
                <w:color w:val="000000"/>
              </w:rPr>
              <w:t>ci gospodarczej.</w:t>
            </w:r>
            <w:r w:rsidR="00335A41" w:rsidRPr="00805C93">
              <w:rPr>
                <w:rFonts w:ascii="Corbel" w:eastAsia="Cambria" w:hAnsi="Corbel"/>
                <w:color w:val="000000"/>
              </w:rPr>
              <w:t xml:space="preserve"> </w:t>
            </w:r>
          </w:p>
          <w:p w:rsidR="00335A41" w:rsidRPr="00805C93" w:rsidRDefault="00335A41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nabycie umiejętności praktycznych w zakresie: </w:t>
            </w:r>
          </w:p>
          <w:p w:rsidR="00335A41" w:rsidRPr="00805C93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8" w:hanging="424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poruszania się po systemach informatycznych dotyczących informacji, ewidencjonujących bądź rejestrujących działalność gospodarczą (CEIDG, KRS),</w:t>
            </w:r>
          </w:p>
          <w:p w:rsidR="00335A41" w:rsidRPr="00805C93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8" w:hanging="424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rejestracji działalności gospodarczej,</w:t>
            </w:r>
          </w:p>
          <w:p w:rsidR="00335A41" w:rsidRPr="00805C93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8" w:hanging="424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sporządzania pism konsumenckich w szczególności z zakresu reklamacji </w:t>
            </w:r>
            <w:r w:rsidRPr="00805C93">
              <w:rPr>
                <w:rFonts w:ascii="Corbel" w:eastAsia="Cambria" w:hAnsi="Corbel"/>
                <w:color w:val="000000"/>
              </w:rPr>
              <w:br/>
              <w:t>i gwarancji,</w:t>
            </w:r>
          </w:p>
          <w:p w:rsidR="00335A41" w:rsidRPr="00805C93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8" w:hanging="424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przygotowania informacji nt. oraz stosowania w praktyce metod alternatywnego rozwiązywania sporów,</w:t>
            </w:r>
          </w:p>
          <w:p w:rsidR="00CC5E12" w:rsidRPr="00B50AE2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8" w:hanging="424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sporządzenia odpowiednio umowy lub statutu spółek: jawnej, partnerskiej, komandytowej, komandytowo-akcyjnej, z o.o., akcyjnej.</w:t>
            </w:r>
          </w:p>
        </w:tc>
      </w:tr>
    </w:tbl>
    <w:p w:rsidR="00CC5E12" w:rsidRPr="00805C93" w:rsidRDefault="00CC5E12" w:rsidP="00CC5E12">
      <w:pPr>
        <w:pStyle w:val="Punktygwne"/>
        <w:spacing w:before="0" w:after="0"/>
        <w:rPr>
          <w:rFonts w:ascii="Corbel" w:hAnsi="Corbel"/>
          <w:color w:val="000000"/>
          <w:sz w:val="22"/>
        </w:rPr>
      </w:pPr>
      <w:r w:rsidRPr="00805C93">
        <w:rPr>
          <w:rFonts w:ascii="Corbel" w:hAnsi="Corbel"/>
          <w:b w:val="0"/>
          <w:color w:val="000000"/>
          <w:sz w:val="22"/>
        </w:rPr>
        <w:lastRenderedPageBreak/>
        <w:t>3.2</w:t>
      </w:r>
      <w:r w:rsidRPr="00805C93">
        <w:rPr>
          <w:rFonts w:ascii="Corbel" w:hAnsi="Corbel"/>
          <w:color w:val="000000"/>
          <w:sz w:val="22"/>
        </w:rPr>
        <w:t xml:space="preserve">Efekty </w:t>
      </w:r>
      <w:r w:rsidR="00A97F38" w:rsidRPr="00805C93">
        <w:rPr>
          <w:rFonts w:ascii="Corbel" w:hAnsi="Corbel"/>
          <w:color w:val="000000"/>
          <w:sz w:val="22"/>
        </w:rPr>
        <w:t>uczenia się</w:t>
      </w:r>
      <w:r w:rsidRPr="00805C93">
        <w:rPr>
          <w:rFonts w:ascii="Corbel" w:hAnsi="Corbel"/>
          <w:color w:val="000000"/>
          <w:sz w:val="22"/>
        </w:rPr>
        <w:t xml:space="preserve"> dla przedmiotu</w:t>
      </w:r>
    </w:p>
    <w:p w:rsidR="002C36A8" w:rsidRPr="00805C93" w:rsidRDefault="002C36A8" w:rsidP="002C36A8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845"/>
        <w:gridCol w:w="1660"/>
      </w:tblGrid>
      <w:tr w:rsidR="00805C93" w:rsidRPr="00805C93" w:rsidTr="008D6C94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93" w:rsidRPr="00805C93" w:rsidRDefault="00805C93" w:rsidP="00805C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805C93">
              <w:rPr>
                <w:rFonts w:ascii="Corbel" w:hAnsi="Corbel"/>
                <w:smallCaps w:val="0"/>
                <w:sz w:val="22"/>
                <w:szCs w:val="24"/>
              </w:rPr>
              <w:t>EK</w:t>
            </w:r>
            <w:r w:rsidRPr="00805C93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(efekt uczenia się)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93" w:rsidRPr="00805C93" w:rsidRDefault="00805C93" w:rsidP="00805C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805C93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93" w:rsidRPr="00805C93" w:rsidRDefault="00805C93" w:rsidP="00805C9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05C93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Odniesienie do efektów  kierunkowych </w:t>
            </w:r>
            <w:r w:rsidRPr="00805C93">
              <w:rPr>
                <w:rStyle w:val="Odwoanieprzypisudolnego"/>
                <w:rFonts w:ascii="Corbel" w:hAnsi="Corbel"/>
                <w:b w:val="0"/>
                <w:sz w:val="22"/>
              </w:rPr>
              <w:footnoteReference w:id="1"/>
            </w:r>
          </w:p>
        </w:tc>
      </w:tr>
      <w:tr w:rsidR="00805C93" w:rsidRPr="00805C93" w:rsidTr="008D6C94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softHyphen/>
              <w:t>_01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zna terminologię używaną w prawie handlowym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1,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2,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3,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5,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8, </w:t>
            </w:r>
          </w:p>
        </w:tc>
      </w:tr>
      <w:tr w:rsidR="00805C93" w:rsidRPr="00805C93" w:rsidTr="008D6C94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EK_02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ma uporządkowaną wiedzę na temat spółek handlowych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>2, 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>3,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>5, 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7, </w:t>
            </w:r>
          </w:p>
        </w:tc>
      </w:tr>
      <w:tr w:rsidR="00805C93" w:rsidRPr="00805C93" w:rsidTr="008D6C94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EK_03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ma uporządkowaną wiedzę na temat umów handlowych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 w:rsidR="00F515CE"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2,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 w:rsidR="00F515CE"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>3,  K_W</w:t>
            </w:r>
            <w:r w:rsidR="00F515CE"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5,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 w:rsidR="00F515CE"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8, </w:t>
            </w:r>
          </w:p>
        </w:tc>
      </w:tr>
      <w:tr w:rsidR="00805C93" w:rsidRPr="00805C93" w:rsidTr="008D6C94">
        <w:trPr>
          <w:trHeight w:val="365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EK_04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posiada umiejętności obserwowania wyszukiwania i przetwarzania informacji nt. stosOWANIA prawa handlowego przy użyciu różnych źródeł i interpretowaniu ich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 w:rsidR="00F515CE"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4,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 w:rsidR="00F515CE"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5, </w:t>
            </w:r>
          </w:p>
        </w:tc>
      </w:tr>
      <w:tr w:rsidR="00805C93" w:rsidRPr="00805C93" w:rsidTr="008D6C94">
        <w:trPr>
          <w:trHeight w:val="141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EK_05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potrafi wykorzystywać i integrować wiedzę z zakresu prawa spółek handlowych w celu analizy złożonych problemów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K_U</w:t>
            </w:r>
            <w:r w:rsidR="00F515CE"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2, </w:t>
            </w:r>
          </w:p>
          <w:p w:rsidR="008D6C94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K_U</w:t>
            </w:r>
            <w:r w:rsidR="00F515CE"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>5,</w:t>
            </w:r>
          </w:p>
          <w:p w:rsidR="00805C93" w:rsidRDefault="008D6C94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 </w:t>
            </w:r>
            <w:r w:rsidR="00805C93" w:rsidRPr="00805C93">
              <w:rPr>
                <w:rFonts w:ascii="Corbel" w:hAnsi="Corbel"/>
                <w:b w:val="0"/>
                <w:color w:val="000000"/>
                <w:sz w:val="22"/>
              </w:rPr>
              <w:t>K_U</w:t>
            </w:r>
            <w:r w:rsidR="00F515CE"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="00805C93"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8,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K_U10,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K_U16, </w:t>
            </w:r>
          </w:p>
        </w:tc>
      </w:tr>
      <w:tr w:rsidR="00805C93" w:rsidRPr="00805C93" w:rsidTr="008D6C94">
        <w:trPr>
          <w:trHeight w:val="112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EK_06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potrafi w sposób klarowny, spójny i precyzyjny wypowiadać się w mowie i na piśmie, posiada umiejętność konstruowania rozbudowanych ustnych i pisemnych uzasadnień na tematy dotyczące różnych zagadnień prawa handlowego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K_U11,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K_U13,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K_U15,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</w:p>
        </w:tc>
      </w:tr>
      <w:tr w:rsidR="00805C93" w:rsidRPr="00805C93" w:rsidTr="008D6C94">
        <w:trPr>
          <w:trHeight w:val="15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EK_07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potrafi generować oryginalne rozwiązania złożonych problemów z zakresu działalności gospodarczej i prognozować przebieg ich rozwiązywania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K_U</w:t>
            </w:r>
            <w:r w:rsidR="00F515CE"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1,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K_U</w:t>
            </w:r>
            <w:r w:rsidR="00F515CE"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>5, K_U</w:t>
            </w:r>
            <w:r w:rsidR="00F515CE"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7,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K_U10, </w:t>
            </w:r>
            <w:r w:rsidR="00053D6A" w:rsidRPr="00053D6A">
              <w:rPr>
                <w:rFonts w:ascii="Corbel" w:hAnsi="Corbel"/>
                <w:b w:val="0"/>
                <w:color w:val="000000"/>
                <w:sz w:val="22"/>
              </w:rPr>
              <w:t>K_K05</w:t>
            </w:r>
          </w:p>
        </w:tc>
      </w:tr>
      <w:tr w:rsidR="00805C93" w:rsidRPr="00805C93" w:rsidTr="008D6C94">
        <w:trPr>
          <w:trHeight w:val="14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EK_08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potrafi pracować w zespole, umie wyznaczać oraz przyjmować wspólne cele działania, potrafi przyjąć role lidera w zespole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K_U15, K_U16, </w:t>
            </w:r>
          </w:p>
        </w:tc>
      </w:tr>
      <w:tr w:rsidR="008D6C94" w:rsidRPr="00805C93" w:rsidTr="008D6C94">
        <w:trPr>
          <w:trHeight w:val="131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94" w:rsidRPr="00805C93" w:rsidRDefault="008D6C94" w:rsidP="008D6C9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EK_09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94" w:rsidRPr="00805C93" w:rsidRDefault="008D6C94" w:rsidP="008D6C9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ma pogłębioną świadomość poziomu swojej wiedzy i umiejętności, rozumie potrzebę ciągłego rozwoju osobistego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94" w:rsidRPr="00805C93" w:rsidRDefault="00053D6A" w:rsidP="008D6C9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color w:val="000000"/>
                <w:sz w:val="22"/>
              </w:rPr>
              <w:t xml:space="preserve">K_U17, </w:t>
            </w:r>
            <w:r w:rsidR="008D6C94" w:rsidRPr="008D6C94">
              <w:rPr>
                <w:rFonts w:ascii="Corbel" w:hAnsi="Corbel"/>
                <w:b w:val="0"/>
                <w:color w:val="000000"/>
                <w:sz w:val="22"/>
              </w:rPr>
              <w:t>K_K07</w:t>
            </w:r>
          </w:p>
        </w:tc>
      </w:tr>
      <w:tr w:rsidR="008D6C94" w:rsidRPr="00805C93" w:rsidTr="008D6C94">
        <w:trPr>
          <w:trHeight w:val="131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94" w:rsidRPr="00805C93" w:rsidRDefault="008D6C94" w:rsidP="008D6C9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EK_10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94" w:rsidRPr="00805C93" w:rsidRDefault="008D6C94" w:rsidP="008D6C9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jest gotowy do podejmowania wyzwań zawodowych i osobistych, wykazuje aktywność podejmuje trud i odznacza się wytrwałością w podejmowaniu indywidualnych i zespołowych działań profesjonalnych w zakresie prawa handlowego, angażuje się we współpracę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94" w:rsidRPr="00805C93" w:rsidRDefault="008D6C94" w:rsidP="008D6C9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</w:p>
          <w:p w:rsidR="008D6C94" w:rsidRPr="00805C93" w:rsidRDefault="008D6C94" w:rsidP="008D6C9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K_K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6, </w:t>
            </w:r>
          </w:p>
          <w:p w:rsidR="008D6C94" w:rsidRPr="00805C93" w:rsidRDefault="008D6C94" w:rsidP="008D6C9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</w:p>
        </w:tc>
      </w:tr>
      <w:tr w:rsidR="008D6C94" w:rsidRPr="00805C93" w:rsidTr="008D6C94">
        <w:trPr>
          <w:trHeight w:val="159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94" w:rsidRPr="00805C93" w:rsidRDefault="008D6C94" w:rsidP="008D6C9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EK_11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94" w:rsidRPr="00805C93" w:rsidRDefault="008D6C94" w:rsidP="008D6C9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potrafi myśleć i działać w sposób przedsiębiorczy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94" w:rsidRPr="00805C93" w:rsidRDefault="008D6C94" w:rsidP="008D6C9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D6C94">
              <w:rPr>
                <w:rFonts w:ascii="Corbel" w:hAnsi="Corbel"/>
                <w:b w:val="0"/>
                <w:color w:val="000000"/>
                <w:sz w:val="22"/>
              </w:rPr>
              <w:t>K_K07</w:t>
            </w:r>
          </w:p>
        </w:tc>
      </w:tr>
    </w:tbl>
    <w:p w:rsidR="002C36A8" w:rsidRPr="00805C93" w:rsidRDefault="002C36A8" w:rsidP="002C36A8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:rsidR="002E5BFE" w:rsidRPr="00805C93" w:rsidRDefault="002E5BFE" w:rsidP="002C36A8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:rsidR="002E5BFE" w:rsidRPr="00805C93" w:rsidRDefault="002E5BFE" w:rsidP="002C36A8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:rsidR="002E5BFE" w:rsidRPr="00805C93" w:rsidRDefault="002E5BFE" w:rsidP="002C36A8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:rsidR="002E5BFE" w:rsidRPr="00805C93" w:rsidRDefault="002E5BFE" w:rsidP="002C36A8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:rsidR="00CC5E12" w:rsidRPr="00805C93" w:rsidRDefault="00CC5E12" w:rsidP="00CC5E12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color w:val="000000"/>
        </w:rPr>
      </w:pPr>
      <w:r w:rsidRPr="00805C93">
        <w:rPr>
          <w:rFonts w:ascii="Corbel" w:hAnsi="Corbel"/>
          <w:b/>
          <w:color w:val="000000"/>
        </w:rPr>
        <w:lastRenderedPageBreak/>
        <w:t xml:space="preserve">TREŚCI PROGRAMOWE </w:t>
      </w:r>
    </w:p>
    <w:p w:rsidR="00971B5D" w:rsidRPr="00805C93" w:rsidRDefault="00971B5D" w:rsidP="00971B5D">
      <w:pPr>
        <w:pStyle w:val="Akapitzlist"/>
        <w:ind w:left="862"/>
        <w:jc w:val="both"/>
        <w:rPr>
          <w:rFonts w:ascii="Corbel" w:hAnsi="Corbel"/>
          <w:b/>
          <w:color w:val="000000"/>
        </w:rPr>
      </w:pPr>
    </w:p>
    <w:p w:rsidR="00CC5E12" w:rsidRPr="00805C93" w:rsidRDefault="00CC5E12" w:rsidP="00CC5E12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color w:val="000000"/>
        </w:rPr>
      </w:pPr>
      <w:r w:rsidRPr="00805C93">
        <w:rPr>
          <w:rFonts w:ascii="Corbel" w:hAnsi="Corbel"/>
          <w:color w:val="000000"/>
        </w:rPr>
        <w:t xml:space="preserve">Problematyka wykładu </w:t>
      </w:r>
    </w:p>
    <w:p w:rsidR="00971B5D" w:rsidRPr="00805C93" w:rsidRDefault="00971B5D" w:rsidP="00971B5D">
      <w:pPr>
        <w:pStyle w:val="Akapitzlist"/>
        <w:spacing w:after="120" w:line="240" w:lineRule="auto"/>
        <w:ind w:left="1080"/>
        <w:jc w:val="both"/>
        <w:rPr>
          <w:rFonts w:ascii="Corbel" w:hAnsi="Corbel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CC5E12" w:rsidRPr="00805C93" w:rsidTr="00805C93">
        <w:tc>
          <w:tcPr>
            <w:tcW w:w="9356" w:type="dxa"/>
          </w:tcPr>
          <w:p w:rsidR="00CC5E12" w:rsidRPr="00805C93" w:rsidRDefault="00CC5E12" w:rsidP="00CC5E1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color w:val="000000"/>
              </w:rPr>
            </w:pPr>
            <w:r w:rsidRPr="00805C93">
              <w:rPr>
                <w:rFonts w:ascii="Corbel" w:hAnsi="Corbel"/>
                <w:color w:val="000000"/>
              </w:rPr>
              <w:t>Treści merytoryczne</w:t>
            </w:r>
          </w:p>
        </w:tc>
      </w:tr>
      <w:tr w:rsidR="00CC5E12" w:rsidRPr="00805C93" w:rsidTr="00805C93">
        <w:tc>
          <w:tcPr>
            <w:tcW w:w="9356" w:type="dxa"/>
          </w:tcPr>
          <w:tbl>
            <w:tblPr>
              <w:tblW w:w="451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416"/>
              <w:gridCol w:w="664"/>
            </w:tblGrid>
            <w:tr w:rsidR="00B16B92" w:rsidRPr="00805C93" w:rsidTr="00805C93">
              <w:trPr>
                <w:jc w:val="center"/>
              </w:trPr>
              <w:tc>
                <w:tcPr>
                  <w:tcW w:w="4589" w:type="pct"/>
                  <w:shd w:val="clear" w:color="auto" w:fill="FFFFFF"/>
                </w:tcPr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W1</w:t>
                  </w:r>
                  <w:r w:rsidRPr="00805C93">
                    <w:rPr>
                      <w:rFonts w:ascii="Corbel" w:hAnsi="Corbel"/>
                      <w:color w:val="000000"/>
                    </w:rPr>
                    <w:t>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>Prawo gospodarcze i jego podstawowe pojęcia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 Transformacja prawa gospodarczego.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 Umiejscowienie prawa gospodarczego w obrębie nauk prawnych.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 Źródła prawa gospodarczego.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 Zasady prawa gospod</w:t>
                  </w:r>
                  <w:r w:rsidR="00F515CE">
                    <w:rPr>
                      <w:rFonts w:ascii="Corbel" w:hAnsi="Corbel"/>
                      <w:color w:val="000000"/>
                    </w:rPr>
                    <w:t>a</w:t>
                  </w:r>
                  <w:r w:rsidRPr="00805C93">
                    <w:rPr>
                      <w:rFonts w:ascii="Corbel" w:hAnsi="Corbel"/>
                      <w:color w:val="000000"/>
                    </w:rPr>
                    <w:t>rczego.</w:t>
                  </w:r>
                </w:p>
              </w:tc>
              <w:tc>
                <w:tcPr>
                  <w:tcW w:w="411" w:type="pct"/>
                  <w:shd w:val="clear" w:color="auto" w:fill="FFFFFF"/>
                </w:tcPr>
                <w:p w:rsidR="00B16B92" w:rsidRPr="00805C93" w:rsidRDefault="00B16B92" w:rsidP="00805C93">
                  <w:pPr>
                    <w:pStyle w:val="Akapitzlist"/>
                    <w:ind w:left="0" w:firstLine="64"/>
                    <w:jc w:val="center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589" w:type="pct"/>
                  <w:shd w:val="clear" w:color="auto" w:fill="FFFFFF"/>
                </w:tcPr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W2</w:t>
                  </w:r>
                  <w:r w:rsidRPr="00805C93">
                    <w:rPr>
                      <w:rFonts w:ascii="Corbel" w:hAnsi="Corbel"/>
                      <w:color w:val="000000"/>
                    </w:rPr>
                    <w:t>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 xml:space="preserve"> Podstawy doktrynalne regulacji prawnej zachowań państwa wobec gospodarki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 Geneza i ewolucja stosunku państwa do gospodarki.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 Podstawowe typy zachowań państwa wobec gospodarki.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 Podstawy doktrynalne zachowań państwa wobec gospodarki.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4. Zakres i formy regulacji prawnej zachowań państwa wobec gospodarki.</w:t>
                  </w:r>
                </w:p>
              </w:tc>
              <w:tc>
                <w:tcPr>
                  <w:tcW w:w="411" w:type="pct"/>
                  <w:shd w:val="clear" w:color="auto" w:fill="FFFFFF"/>
                </w:tcPr>
                <w:p w:rsidR="00B16B92" w:rsidRPr="00805C93" w:rsidRDefault="00B16B92" w:rsidP="00805C93">
                  <w:pPr>
                    <w:pStyle w:val="Akapitzlist"/>
                    <w:ind w:left="0" w:firstLine="64"/>
                    <w:jc w:val="center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589" w:type="pct"/>
                  <w:shd w:val="clear" w:color="auto" w:fill="FFFFFF"/>
                </w:tcPr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smallCaps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W3</w:t>
                  </w:r>
                  <w:r w:rsidRPr="00805C93">
                    <w:rPr>
                      <w:rFonts w:ascii="Corbel" w:hAnsi="Corbel"/>
                      <w:color w:val="000000"/>
                    </w:rPr>
                    <w:t>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 xml:space="preserve"> realizacja planowania poprzez politykę rozwoju i zagospodarowanie przestrzenne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 Ewolucja planowania w latach 1990 – 2009.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 Podstawowe zakresy, cele i pojęcia polityki rozwoju.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 Najważniejsze podmioty realizujące politykę rozwoju regionalnego.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 Generalne zasady i procedury tworzenia Projektów Strategii Rozwojowych.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 Charakterystyka programów operacyjnych i programów rozwoju.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5. Realizacja Programów Operacyjnych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 Obowiązki wynikające z ustawy o planowaniu i zagospodarowaniu przestrzennym.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7. Miejscowy plan zagospodarowania przestrzennego.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8. Prawa związane z planem miejscowym.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9. Lokalizacja inwestycji celu publicznego i ustalanie warunków zabudowy w odniesieniu do innych </w:t>
                  </w:r>
                  <w:r w:rsidRPr="00805C93">
                    <w:rPr>
                      <w:rFonts w:ascii="Corbel" w:hAnsi="Corbel"/>
                      <w:color w:val="000000"/>
                    </w:rPr>
                    <w:cr/>
                  </w:r>
                  <w:r w:rsidR="00971B5D" w:rsidRPr="00805C93">
                    <w:rPr>
                      <w:rFonts w:ascii="Corbel" w:hAnsi="Corbel"/>
                      <w:color w:val="000000"/>
                    </w:rPr>
                    <w:t>i</w:t>
                  </w:r>
                  <w:r w:rsidRPr="00805C93">
                    <w:rPr>
                      <w:rFonts w:ascii="Corbel" w:hAnsi="Corbel"/>
                      <w:color w:val="000000"/>
                    </w:rPr>
                    <w:t>nwestycji.</w:t>
                  </w:r>
                </w:p>
              </w:tc>
              <w:tc>
                <w:tcPr>
                  <w:tcW w:w="411" w:type="pct"/>
                  <w:shd w:val="clear" w:color="auto" w:fill="FFFFFF"/>
                </w:tcPr>
                <w:p w:rsidR="00B16B92" w:rsidRPr="00805C93" w:rsidRDefault="00B16B92" w:rsidP="00805C93">
                  <w:pPr>
                    <w:pStyle w:val="Akapitzlist"/>
                    <w:ind w:left="0" w:firstLine="64"/>
                    <w:jc w:val="center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589" w:type="pct"/>
                  <w:shd w:val="clear" w:color="auto" w:fill="FFFFFF"/>
                </w:tcPr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i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W4</w:t>
                  </w:r>
                  <w:r w:rsidRPr="00805C93">
                    <w:rPr>
                      <w:rFonts w:ascii="Corbel" w:hAnsi="Corbel"/>
                      <w:color w:val="000000"/>
                    </w:rPr>
                    <w:t>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 xml:space="preserve"> Prawo ochrony mechanizmów rynkowych</w:t>
                  </w:r>
                </w:p>
                <w:p w:rsidR="00971B5D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1. Zwalczanie nieuczciwej konkurencji</w:t>
                  </w:r>
                </w:p>
                <w:p w:rsidR="00971B5D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 Podział prawa konkurencji</w:t>
                  </w:r>
                </w:p>
                <w:p w:rsidR="00971B5D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 Pojęcie czynu nieuczciwej konkurencji</w:t>
                  </w:r>
                </w:p>
                <w:p w:rsidR="00971B5D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 Dobre obyczaje w odniesieniu do nieuczciwej konkurencji</w:t>
                  </w:r>
                </w:p>
                <w:p w:rsidR="00971B5D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 Ustalenie źródeł dobrych obyczajów</w:t>
                  </w:r>
                </w:p>
                <w:p w:rsidR="00971B5D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5. Przegląd przejawów nieuczciwej konkurencji</w:t>
                  </w:r>
                </w:p>
                <w:p w:rsidR="00971B5D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 Tajemnica przedsiębiorstwa</w:t>
                  </w:r>
                </w:p>
                <w:p w:rsidR="00971B5D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7. Reklama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2</w:t>
                  </w:r>
                  <w:r w:rsidR="00B16B92" w:rsidRPr="00805C93">
                    <w:rPr>
                      <w:rFonts w:ascii="Corbel" w:hAnsi="Corbel"/>
                      <w:b/>
                      <w:color w:val="000000"/>
                    </w:rPr>
                    <w:t>. Ewolucyjny proces rozwoju publicznoprawnej ochrony konkurencji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.1. Uwagi wstępne.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.2. Wpływ zmian ustroju gospodarczego na konkurencję.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.3. Ogólna charakterystyka ustawy z 1987 r., 1990 r. i 2000 r.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3</w:t>
                  </w:r>
                  <w:r w:rsidR="00B16B92" w:rsidRPr="00805C93">
                    <w:rPr>
                      <w:rFonts w:ascii="Corbel" w:hAnsi="Corbel"/>
                      <w:b/>
                      <w:color w:val="000000"/>
                    </w:rPr>
                    <w:t>. Cele ustawy o ochronie konkurencji i konsumentów i ważniejsze wyłączenia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4</w:t>
                  </w:r>
                  <w:r w:rsidR="00B16B92" w:rsidRPr="00805C93">
                    <w:rPr>
                      <w:rFonts w:ascii="Corbel" w:hAnsi="Corbel"/>
                      <w:b/>
                      <w:color w:val="000000"/>
                    </w:rPr>
                    <w:t>. Organizacja ochrony konkurencji i konsumentów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.1. Prezes Urzędu Ochrony Konkurencji i Konsumentów.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.2. Sąd ochrony konkurencji i konsumentów.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.3. Krajowa Rada Rzeczników Konsumentów.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.4. Rzecznik konsumentów i samorząd terytorialny.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.5. Specjalne uprawnienia procesowe Komisji Europejskiej i innych organów UE.</w:t>
                  </w:r>
                </w:p>
                <w:p w:rsidR="00805C93" w:rsidRDefault="00805C93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b/>
                      <w:color w:val="000000"/>
                    </w:rPr>
                  </w:pPr>
                </w:p>
                <w:p w:rsidR="00F515CE" w:rsidRDefault="00F515CE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b/>
                      <w:color w:val="000000"/>
                    </w:rPr>
                  </w:pP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5</w:t>
                  </w:r>
                  <w:r w:rsidR="00B16B92" w:rsidRPr="00805C93">
                    <w:rPr>
                      <w:rFonts w:ascii="Corbel" w:hAnsi="Corbel"/>
                      <w:b/>
                      <w:color w:val="000000"/>
                    </w:rPr>
                    <w:t>. Prewencyjna ochrona konkurencji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.1. Tworzenie programów rozwoju konkurencji przez Prezesa UOKiK.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lastRenderedPageBreak/>
                    <w:t>5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.2. Prewencyjny nadzór nad koncentracją przedsiębiorców.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.3. Prewencyjna ochrona konkurencji poprzez informacje w Dzienniku Urzędowym Urzędu Ochrony Konkurencji i Konsumentów.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6</w:t>
                  </w:r>
                  <w:r w:rsidR="00B16B92" w:rsidRPr="00805C93">
                    <w:rPr>
                      <w:rFonts w:ascii="Corbel" w:hAnsi="Corbel"/>
                      <w:b/>
                      <w:color w:val="000000"/>
                    </w:rPr>
                    <w:t>. Praktyki ograniczające konkurencję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.1. Zakaz porozumień ograniczających konkurencję.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.2. Wyłączenia bagatelne.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.3. Wyłączenia grupowe.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.4. Zakaz nadużywania pozycji dominującej.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.5. Decyzje w sprawach praktyk ograniczających konkurencję.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7</w:t>
                  </w:r>
                  <w:r w:rsidR="00B16B92" w:rsidRPr="00805C93">
                    <w:rPr>
                      <w:rFonts w:ascii="Corbel" w:hAnsi="Corbel"/>
                      <w:b/>
                      <w:color w:val="000000"/>
                    </w:rPr>
                    <w:t>. Zakaz praktyk naruszających zbiorowe interesy konsumentów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.1. Pojęcie praktyk naruszających zbiorowe interesy konsumentów.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.2. Decyzje w sprawach praktyk naruszających zbiorowe interesy konsumentów.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8</w:t>
                  </w:r>
                  <w:r w:rsidR="00B16B92" w:rsidRPr="00805C93">
                    <w:rPr>
                      <w:rFonts w:ascii="Corbel" w:hAnsi="Corbel"/>
                      <w:b/>
                      <w:color w:val="000000"/>
                    </w:rPr>
                    <w:t>. Postępowanie przed Prezesem UOKiK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8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.1. Postępowanie wyjaśniające.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8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.2. Postępowanie antymonopolowe.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8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 xml:space="preserve">.3. </w:t>
                  </w:r>
                  <w:proofErr w:type="spellStart"/>
                  <w:r w:rsidR="00B16B92" w:rsidRPr="00805C93">
                    <w:rPr>
                      <w:rFonts w:ascii="Corbel" w:hAnsi="Corbel"/>
                      <w:color w:val="000000"/>
                    </w:rPr>
                    <w:t>Amicus</w:t>
                  </w:r>
                  <w:proofErr w:type="spellEnd"/>
                  <w:r w:rsidR="00B16B92" w:rsidRPr="00805C93">
                    <w:rPr>
                      <w:rFonts w:ascii="Corbel" w:hAnsi="Corbel"/>
                      <w:color w:val="000000"/>
                    </w:rPr>
                    <w:t xml:space="preserve"> </w:t>
                  </w:r>
                  <w:proofErr w:type="spellStart"/>
                  <w:r w:rsidR="00B16B92" w:rsidRPr="00805C93">
                    <w:rPr>
                      <w:rFonts w:ascii="Corbel" w:hAnsi="Corbel"/>
                      <w:color w:val="000000"/>
                    </w:rPr>
                    <w:t>Curiae</w:t>
                  </w:r>
                  <w:proofErr w:type="spellEnd"/>
                  <w:r w:rsidR="00B16B92" w:rsidRPr="00805C93">
                    <w:rPr>
                      <w:rFonts w:ascii="Corbel" w:hAnsi="Corbel"/>
                      <w:color w:val="000000"/>
                    </w:rPr>
                    <w:t>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8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.4. Postępowanie antymonopolowe w sprawach praktyk ograniczających konkurencję.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8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.5. Postępowanie w sprawach koncentracji przedsiębiorców.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8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.6. Postępowanie w sprawach praktyk naruszających zbiorowe interesy konsumentów.</w:t>
                  </w:r>
                </w:p>
                <w:p w:rsidR="00B16B92" w:rsidRPr="00805C93" w:rsidRDefault="00971B5D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8</w:t>
                  </w:r>
                  <w:r w:rsidR="00B16B92"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.7. Odwołanie od decyzji Prezesa UOKiK.</w:t>
                  </w:r>
                </w:p>
              </w:tc>
              <w:tc>
                <w:tcPr>
                  <w:tcW w:w="411" w:type="pct"/>
                  <w:shd w:val="clear" w:color="auto" w:fill="FFFFFF"/>
                </w:tcPr>
                <w:p w:rsidR="00B16B92" w:rsidRPr="00805C93" w:rsidRDefault="00971B5D" w:rsidP="00805C93">
                  <w:pPr>
                    <w:pStyle w:val="Akapitzlist"/>
                    <w:ind w:left="0" w:firstLine="64"/>
                    <w:jc w:val="center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lastRenderedPageBreak/>
                    <w:t>5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589" w:type="pct"/>
                  <w:shd w:val="clear" w:color="auto" w:fill="FFFFFF"/>
                </w:tcPr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smallCaps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W5-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 xml:space="preserve"> </w:t>
                  </w:r>
                  <w:r w:rsidRPr="00805C93">
                    <w:rPr>
                      <w:rFonts w:ascii="Corbel" w:hAnsi="Corbel" w:cs="TimesNewRomanCE-Bold"/>
                      <w:b/>
                      <w:bCs/>
                      <w:smallCaps/>
                      <w:color w:val="000000"/>
                    </w:rPr>
                    <w:t xml:space="preserve">Prawo upadłościowe i </w:t>
                  </w:r>
                  <w:r w:rsidR="003F2C4D" w:rsidRPr="00805C93">
                    <w:rPr>
                      <w:rFonts w:ascii="Corbel" w:hAnsi="Corbel" w:cs="TimesNewRomanCE-Bold"/>
                      <w:b/>
                      <w:bCs/>
                      <w:smallCaps/>
                      <w:color w:val="000000"/>
                    </w:rPr>
                    <w:t>PRAWO RESTRUKTURYZACYJNE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1. Ogólna charakterystyka </w:t>
                  </w:r>
                  <w:r w:rsidR="003F2C4D" w:rsidRPr="00805C93">
                    <w:rPr>
                      <w:rFonts w:ascii="Corbel" w:hAnsi="Corbel"/>
                      <w:color w:val="000000"/>
                    </w:rPr>
                    <w:t>p</w:t>
                  </w:r>
                  <w:r w:rsidRPr="00805C93">
                    <w:rPr>
                      <w:rFonts w:ascii="Corbel" w:hAnsi="Corbel"/>
                      <w:color w:val="000000"/>
                    </w:rPr>
                    <w:t xml:space="preserve">ostępowania upadłościowego </w:t>
                  </w:r>
                  <w:r w:rsidR="003F2C4D" w:rsidRPr="00805C93">
                    <w:rPr>
                      <w:rFonts w:ascii="Corbel" w:hAnsi="Corbel"/>
                      <w:color w:val="000000"/>
                    </w:rPr>
                    <w:br/>
                  </w:r>
                  <w:r w:rsidRPr="00805C93">
                    <w:rPr>
                      <w:rFonts w:ascii="Corbel" w:hAnsi="Corbel"/>
                      <w:color w:val="000000"/>
                    </w:rPr>
                    <w:t xml:space="preserve">i </w:t>
                  </w:r>
                  <w:r w:rsidR="003F2C4D" w:rsidRPr="00805C93">
                    <w:rPr>
                      <w:rFonts w:ascii="Corbel" w:hAnsi="Corbel"/>
                      <w:color w:val="000000"/>
                    </w:rPr>
                    <w:t>postępowań restrukturyzacyjnych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2. Zakres podmiotowy i </w:t>
                  </w:r>
                  <w:r w:rsidR="003F2C4D" w:rsidRPr="00805C93">
                    <w:rPr>
                      <w:rFonts w:ascii="Corbel" w:hAnsi="Corbel"/>
                      <w:color w:val="000000"/>
                    </w:rPr>
                    <w:t>przedmiotowy oraz wyłączenia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 Sądowe organy prawa restrukturyzacyjnego 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 Pozasądowe organy prawa restrukturyzacyjnego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 Uczestnicy postępowania restrukturyzacyjnego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 Układ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 Spis wierzytelności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 Poszczególne postępowania restrukturyzacyjne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 Zakończenie, umorzenie postępowania restrukturyzacyjnego lub wniosek o ogłoszenie upadłości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Podstawy ogłoszenia upadłości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Postępowanie w przedmiocie ogłoszenia upadłości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Zabezpieczenie majątku dłużnika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Orzeczenie o ogłoszeniu upadłości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Skutki ogłoszenia upadłości, co do zobowiązań upadłego (art. 57-67)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Ważniejsi uczestnicy postępowania upadłościowego po ogłoszeniu upadłości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Działalność syndyka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Układ w upadłości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Zakończenie i umorzenie postępowania upadłościowego oraz jego skutki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Upadłość konsumencka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Centralny Rejestr Restrukturyzacji i Upadłości (dalej: </w:t>
                  </w:r>
                  <w:proofErr w:type="spellStart"/>
                  <w:r w:rsidRPr="00805C93">
                    <w:rPr>
                      <w:rFonts w:ascii="Corbel" w:hAnsi="Corbel"/>
                      <w:color w:val="000000"/>
                    </w:rPr>
                    <w:t>CRRiU</w:t>
                  </w:r>
                  <w:proofErr w:type="spellEnd"/>
                  <w:r w:rsidRPr="00805C93">
                    <w:rPr>
                      <w:rFonts w:ascii="Corbel" w:hAnsi="Corbel"/>
                      <w:color w:val="000000"/>
                    </w:rPr>
                    <w:t>)</w:t>
                  </w:r>
                </w:p>
                <w:p w:rsidR="00B16B9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Ocena kolejnej reformy prawa upadłościowego</w:t>
                  </w:r>
                </w:p>
              </w:tc>
              <w:tc>
                <w:tcPr>
                  <w:tcW w:w="411" w:type="pct"/>
                  <w:shd w:val="clear" w:color="auto" w:fill="FFFFFF"/>
                </w:tcPr>
                <w:p w:rsidR="00B16B92" w:rsidRPr="00805C93" w:rsidRDefault="003F2C4D" w:rsidP="00805C93">
                  <w:pPr>
                    <w:pStyle w:val="Akapitzlist"/>
                    <w:ind w:left="0" w:firstLine="64"/>
                    <w:jc w:val="center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589" w:type="pct"/>
                  <w:shd w:val="clear" w:color="auto" w:fill="FFFFFF"/>
                </w:tcPr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smallCaps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W6-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 xml:space="preserve"> Prawo zamówień publicznych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1. Ewolucja w procesie tworzenia przejrzystych zamówień publicznych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2. Prawne podstawy zamówień publicznych w Polsce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3. Zasady udzielania zamówień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3.1. Przesłanki wyodrębnienia zasad.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3.2. Zasady ochrony konkurencji.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3.3. Zasada jawności postępowania.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lastRenderedPageBreak/>
                    <w:t>3.4. Zasada pisemności postępowania.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4. Przedmiot ustawy – Prawo zamówień publicznych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5. Podmioty w prawie zamówień publicznych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5.1. Uwagi wstępne.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5.2. Podmioty zobowiązane do stosowania w umowach przepisów ustawy.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5.3. Pełnomocnicy zamawiającego.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5.4. Ubiegający się o zamówienie wykonawcy.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5.5. Prezes Urzędu Zamówień Publicznych.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5.6. Krajowa Izba Odwoławcza.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5.7. Rada Zamówień Publicznych.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5.8. Komisja przetargowa.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 Ważniejsze etapy postępowania w zamówieniach publicznych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6.1. Opis zamówienia.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6.2. Ustalanie wartości zamówienia.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6.3. Specyfikacja istotnych warunków zamówienia.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6.4. Kontrola wiarygodności wykonawców.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6.5. Składanie, wybór i odrzucanie oferty.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6.6. Otwieranie ofert.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6.7. Odrzucenie oferty.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6.8. Rażąco niska cena.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6.9. Kryteria wyboru oferty najkorzystniejszej.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6.10. Unieważnienie postępowań.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6.11. Umowy w sprawach zamówień publicznych.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6.12. Kontrola udzielania zamówień (art. 161-169).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6.13. Wadium (art. 45).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6.14. Zabezpieczenie należytego wykonania umowy (art. 147-151).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6.15. Dokumentowanie.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7. Tryby zamówień publicznych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7.1. Ogólna charakterystyka.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7.2. Przetarg nieograniczony.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7.3. Przetarg ograniczony.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7.4. Negocjacje z ogłoszeniem.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7.5 Dialog konkurencyjny.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7.6. Negocjacje bez ogłoszenia.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7.7. Zamówienia z wolnej ręki i warunki ich udzielania.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7.8. Zapytanie o cenę i warunki ich udzielania.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7.9. Licytacja elektroniczna.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8. Środki ochrony prawnej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8.1. Przepisy wspólne.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8.2. Protest (art. 180-183).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8.3. Odwołanie (art. 184-193).</w:t>
                  </w:r>
                </w:p>
                <w:p w:rsidR="00971B5D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8.4. Skarga do sądu.</w:t>
                  </w:r>
                </w:p>
              </w:tc>
              <w:tc>
                <w:tcPr>
                  <w:tcW w:w="411" w:type="pct"/>
                  <w:shd w:val="clear" w:color="auto" w:fill="FFFFFF"/>
                </w:tcPr>
                <w:p w:rsidR="00B16B92" w:rsidRPr="00805C93" w:rsidRDefault="00971B5D" w:rsidP="00805C93">
                  <w:pPr>
                    <w:pStyle w:val="Akapitzlist"/>
                    <w:ind w:left="0" w:firstLine="64"/>
                    <w:jc w:val="center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lastRenderedPageBreak/>
                    <w:t>5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589" w:type="pct"/>
                  <w:shd w:val="clear" w:color="auto" w:fill="FFFFFF"/>
                </w:tcPr>
                <w:p w:rsidR="00B16B92" w:rsidRPr="00805C93" w:rsidRDefault="00B16B92" w:rsidP="00805C93">
                  <w:pPr>
                    <w:shd w:val="clear" w:color="auto" w:fill="FFFFFF"/>
                    <w:spacing w:after="0" w:line="240" w:lineRule="auto"/>
                    <w:ind w:firstLine="64"/>
                    <w:rPr>
                      <w:rFonts w:ascii="Corbel" w:hAnsi="Corbel"/>
                      <w:b/>
                      <w:smallCaps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W7-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 xml:space="preserve">Prawo ochrony własności przemysłowej 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/>
                      <w:bCs/>
                      <w:color w:val="000000"/>
                    </w:rPr>
                  </w:pPr>
                  <w:r w:rsidRPr="00805C93">
                    <w:rPr>
                      <w:rFonts w:ascii="Corbel" w:hAnsi="Corbel"/>
                      <w:bCs/>
                      <w:color w:val="000000"/>
                    </w:rPr>
                    <w:t>1. Pojęcie własności przemysłowej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/>
                      <w:bCs/>
                      <w:color w:val="000000"/>
                    </w:rPr>
                  </w:pPr>
                  <w:r w:rsidRPr="00805C93">
                    <w:rPr>
                      <w:rFonts w:ascii="Corbel" w:hAnsi="Corbel"/>
                      <w:bCs/>
                      <w:color w:val="000000"/>
                    </w:rPr>
                    <w:t>2. Ochrona wynalazków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/>
                      <w:bCs/>
                      <w:color w:val="000000"/>
                    </w:rPr>
                  </w:pPr>
                  <w:r w:rsidRPr="00805C93">
                    <w:rPr>
                      <w:rFonts w:ascii="Corbel" w:hAnsi="Corbel"/>
                      <w:bCs/>
                      <w:color w:val="000000"/>
                    </w:rPr>
                    <w:t>3. Wzory użytkowe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/>
                      <w:bCs/>
                      <w:color w:val="000000"/>
                    </w:rPr>
                  </w:pPr>
                  <w:r w:rsidRPr="00805C93">
                    <w:rPr>
                      <w:rFonts w:ascii="Corbel" w:hAnsi="Corbel"/>
                      <w:bCs/>
                      <w:color w:val="000000"/>
                    </w:rPr>
                    <w:t>4. Wzory przemysłowe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/>
                      <w:bCs/>
                      <w:color w:val="000000"/>
                    </w:rPr>
                  </w:pPr>
                  <w:r w:rsidRPr="00805C93">
                    <w:rPr>
                      <w:rFonts w:ascii="Corbel" w:hAnsi="Corbel"/>
                      <w:bCs/>
                      <w:color w:val="000000"/>
                    </w:rPr>
                    <w:t>5. Znaki towarowego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/>
                      <w:bCs/>
                      <w:color w:val="000000"/>
                    </w:rPr>
                  </w:pPr>
                  <w:r w:rsidRPr="00805C93">
                    <w:rPr>
                      <w:rFonts w:ascii="Corbel" w:hAnsi="Corbel"/>
                      <w:bCs/>
                      <w:color w:val="000000"/>
                    </w:rPr>
                    <w:t>6. Oznaczenia geograficzne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bCs/>
                      <w:color w:val="000000"/>
                    </w:rPr>
                    <w:t>7. Topografie układów scalonych</w:t>
                  </w:r>
                </w:p>
              </w:tc>
              <w:tc>
                <w:tcPr>
                  <w:tcW w:w="411" w:type="pct"/>
                  <w:shd w:val="clear" w:color="auto" w:fill="FFFFFF"/>
                </w:tcPr>
                <w:p w:rsidR="00B16B92" w:rsidRPr="00805C93" w:rsidRDefault="00B16B92" w:rsidP="00805C93">
                  <w:pPr>
                    <w:pStyle w:val="Akapitzlist"/>
                    <w:ind w:left="0" w:firstLine="64"/>
                    <w:jc w:val="center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589" w:type="pct"/>
                  <w:shd w:val="clear" w:color="auto" w:fill="FFFFFF"/>
                </w:tcPr>
                <w:p w:rsidR="00B16B92" w:rsidRPr="00805C93" w:rsidRDefault="00B16B92" w:rsidP="00805C93">
                  <w:pPr>
                    <w:shd w:val="clear" w:color="auto" w:fill="FFFFFF"/>
                    <w:spacing w:after="0" w:line="240" w:lineRule="auto"/>
                    <w:ind w:firstLine="64"/>
                    <w:rPr>
                      <w:rFonts w:ascii="Corbel" w:hAnsi="Corbel"/>
                      <w:b/>
                      <w:smallCaps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W8-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 xml:space="preserve"> Prawo autorskie i prawa pokrewne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 w:cs="MSTT31c354"/>
                      <w:color w:val="000000"/>
                    </w:rPr>
                  </w:pPr>
                  <w:r w:rsidRPr="00805C93">
                    <w:rPr>
                      <w:rFonts w:ascii="Corbel" w:hAnsi="Corbel" w:cs="MSTT31c354"/>
                      <w:color w:val="000000"/>
                    </w:rPr>
                    <w:t>1. Zagadnienia wstępne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 w:cs="MSTT31c354"/>
                      <w:color w:val="000000"/>
                    </w:rPr>
                  </w:pPr>
                  <w:r w:rsidRPr="00805C93">
                    <w:rPr>
                      <w:rFonts w:ascii="Corbel" w:hAnsi="Corbel" w:cs="MSTT31c354"/>
                      <w:color w:val="000000"/>
                    </w:rPr>
                    <w:t>2. Pojęcie i rodzaje utworów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 w:cs="MSTT31c354"/>
                      <w:color w:val="000000"/>
                    </w:rPr>
                  </w:pPr>
                  <w:r w:rsidRPr="00805C93">
                    <w:rPr>
                      <w:rFonts w:ascii="Corbel" w:hAnsi="Corbel" w:cs="MSTT31c354"/>
                      <w:color w:val="000000"/>
                    </w:rPr>
                    <w:t>3. Podmiot prawa autorskiego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 w:cs="MSTT31c354"/>
                      <w:color w:val="000000"/>
                    </w:rPr>
                  </w:pPr>
                  <w:r w:rsidRPr="00805C93">
                    <w:rPr>
                      <w:rFonts w:ascii="Corbel" w:hAnsi="Corbel" w:cs="MSTT31c354"/>
                      <w:color w:val="000000"/>
                    </w:rPr>
                    <w:t>4. Autorskie prawa osobiste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 w:cs="MSTT31c354"/>
                      <w:color w:val="000000"/>
                    </w:rPr>
                  </w:pPr>
                  <w:r w:rsidRPr="00805C93">
                    <w:rPr>
                      <w:rFonts w:ascii="Corbel" w:hAnsi="Corbel" w:cs="MSTT31c354"/>
                      <w:color w:val="000000"/>
                    </w:rPr>
                    <w:t>5. Majątkowe prawa autorskie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 w:cs="MSTT31c354"/>
                      <w:color w:val="000000"/>
                    </w:rPr>
                  </w:pPr>
                  <w:r w:rsidRPr="00805C93">
                    <w:rPr>
                      <w:rFonts w:ascii="Corbel" w:hAnsi="Corbel" w:cs="MSTT31c354"/>
                      <w:color w:val="000000"/>
                    </w:rPr>
                    <w:lastRenderedPageBreak/>
                    <w:t>6. Prawa pokrewne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 w:cs="MSTT31c354"/>
                      <w:color w:val="000000"/>
                    </w:rPr>
                  </w:pPr>
                  <w:r w:rsidRPr="00805C93">
                    <w:rPr>
                      <w:rFonts w:ascii="Corbel" w:hAnsi="Corbel" w:cs="MSTT31c354"/>
                      <w:color w:val="000000"/>
                    </w:rPr>
                    <w:t>7. Dozwolony użytek czyniony z utworów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 w:cs="MSTT31c354"/>
                      <w:color w:val="000000"/>
                    </w:rPr>
                    <w:t>8. Ochrona prawna wizerunku</w:t>
                  </w:r>
                </w:p>
              </w:tc>
              <w:tc>
                <w:tcPr>
                  <w:tcW w:w="411" w:type="pct"/>
                  <w:shd w:val="clear" w:color="auto" w:fill="FFFFFF"/>
                </w:tcPr>
                <w:p w:rsidR="00B16B92" w:rsidRPr="00805C93" w:rsidRDefault="00B16B92" w:rsidP="00805C93">
                  <w:pPr>
                    <w:pStyle w:val="Akapitzlist"/>
                    <w:ind w:left="0" w:firstLine="64"/>
                    <w:jc w:val="center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lastRenderedPageBreak/>
                    <w:t>2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589" w:type="pct"/>
                  <w:shd w:val="clear" w:color="auto" w:fill="FFFFFF"/>
                </w:tcPr>
                <w:p w:rsidR="00B16B92" w:rsidRPr="00805C93" w:rsidRDefault="00B16B92" w:rsidP="00805C93">
                  <w:pPr>
                    <w:shd w:val="clear" w:color="auto" w:fill="FFFFFF"/>
                    <w:spacing w:after="0" w:line="240" w:lineRule="auto"/>
                    <w:ind w:firstLine="64"/>
                    <w:rPr>
                      <w:rFonts w:ascii="Corbel" w:hAnsi="Corbel"/>
                      <w:b/>
                      <w:smallCaps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W9-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>Prawo papierów wartościowych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bCs/>
                      <w:color w:val="000000"/>
                    </w:rPr>
                    <w:t>1. Pojęcie, rodzaje i funkcje papierów wartościowych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 Klasyfikacje papierów wartościowych.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 Weksle.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 Czeki.</w:t>
                  </w:r>
                </w:p>
              </w:tc>
              <w:tc>
                <w:tcPr>
                  <w:tcW w:w="411" w:type="pct"/>
                  <w:shd w:val="clear" w:color="auto" w:fill="FFFFFF"/>
                </w:tcPr>
                <w:p w:rsidR="00B16B92" w:rsidRPr="00805C93" w:rsidRDefault="00B16B92" w:rsidP="00805C93">
                  <w:pPr>
                    <w:pStyle w:val="Akapitzlist"/>
                    <w:ind w:left="0" w:firstLine="64"/>
                    <w:jc w:val="center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</w:t>
                  </w:r>
                </w:p>
              </w:tc>
            </w:tr>
            <w:tr w:rsidR="00943432" w:rsidRPr="00805C93" w:rsidTr="00805C93">
              <w:trPr>
                <w:jc w:val="center"/>
              </w:trPr>
              <w:tc>
                <w:tcPr>
                  <w:tcW w:w="4589" w:type="pct"/>
                  <w:shd w:val="clear" w:color="auto" w:fill="FFFFFF"/>
                </w:tcPr>
                <w:p w:rsidR="00943432" w:rsidRPr="00805C93" w:rsidRDefault="00943432" w:rsidP="00805C93">
                  <w:pPr>
                    <w:shd w:val="clear" w:color="auto" w:fill="FFFFFF"/>
                    <w:spacing w:after="0" w:line="240" w:lineRule="auto"/>
                    <w:ind w:firstLine="64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W10 – Alternatywne metody rozwiązywania sporów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4"/>
                    </w:numPr>
                    <w:shd w:val="clear" w:color="auto" w:fill="FFFFFF"/>
                    <w:spacing w:after="0" w:line="240" w:lineRule="auto"/>
                    <w:ind w:left="147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 Ogólna charakterystyka ADR</w:t>
                  </w:r>
                </w:p>
                <w:p w:rsidR="00943432" w:rsidRPr="00805C93" w:rsidRDefault="00943432" w:rsidP="00805C93">
                  <w:pPr>
                    <w:numPr>
                      <w:ilvl w:val="1"/>
                      <w:numId w:val="14"/>
                    </w:numPr>
                    <w:shd w:val="clear" w:color="auto" w:fill="FFFFFF"/>
                    <w:spacing w:after="0" w:line="240" w:lineRule="auto"/>
                    <w:ind w:left="714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Arbitraż</w:t>
                  </w:r>
                </w:p>
                <w:p w:rsidR="00943432" w:rsidRPr="00805C93" w:rsidRDefault="00943432" w:rsidP="00805C93">
                  <w:pPr>
                    <w:numPr>
                      <w:ilvl w:val="1"/>
                      <w:numId w:val="14"/>
                    </w:numPr>
                    <w:shd w:val="clear" w:color="auto" w:fill="FFFFFF"/>
                    <w:spacing w:after="0" w:line="240" w:lineRule="auto"/>
                    <w:ind w:left="714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Mediacja</w:t>
                  </w:r>
                </w:p>
                <w:p w:rsidR="00943432" w:rsidRPr="00805C93" w:rsidRDefault="00943432" w:rsidP="00805C93">
                  <w:pPr>
                    <w:numPr>
                      <w:ilvl w:val="1"/>
                      <w:numId w:val="14"/>
                    </w:numPr>
                    <w:shd w:val="clear" w:color="auto" w:fill="FFFFFF"/>
                    <w:spacing w:after="0" w:line="240" w:lineRule="auto"/>
                    <w:ind w:left="714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ODR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4"/>
                    </w:numPr>
                    <w:shd w:val="clear" w:color="auto" w:fill="FFFFFF"/>
                    <w:spacing w:after="0" w:line="240" w:lineRule="auto"/>
                    <w:ind w:left="147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 Ustawa o wspieraniu metod polubownego rozwiązywania sporów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4"/>
                    </w:numPr>
                    <w:shd w:val="clear" w:color="auto" w:fill="FFFFFF"/>
                    <w:spacing w:after="0" w:line="240" w:lineRule="auto"/>
                    <w:ind w:left="147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 Polubowne rozwiązywanie sporów konsumenckich</w:t>
                  </w:r>
                </w:p>
              </w:tc>
              <w:tc>
                <w:tcPr>
                  <w:tcW w:w="411" w:type="pct"/>
                  <w:shd w:val="clear" w:color="auto" w:fill="FFFFFF"/>
                </w:tcPr>
                <w:p w:rsidR="00943432" w:rsidRPr="00805C93" w:rsidRDefault="00943432" w:rsidP="00805C93">
                  <w:pPr>
                    <w:pStyle w:val="Akapitzlist"/>
                    <w:ind w:left="0" w:firstLine="64"/>
                    <w:jc w:val="center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589" w:type="pct"/>
                  <w:shd w:val="clear" w:color="auto" w:fill="FFFFFF"/>
                </w:tcPr>
                <w:p w:rsidR="00B16B92" w:rsidRPr="00805C93" w:rsidRDefault="00B16B92" w:rsidP="00805C93">
                  <w:pPr>
                    <w:pStyle w:val="Akapitzlist"/>
                    <w:spacing w:after="0" w:line="240" w:lineRule="auto"/>
                    <w:ind w:left="0" w:firstLine="64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Suma godzin</w:t>
                  </w:r>
                </w:p>
              </w:tc>
              <w:tc>
                <w:tcPr>
                  <w:tcW w:w="411" w:type="pct"/>
                  <w:shd w:val="clear" w:color="auto" w:fill="FFFFFF"/>
                </w:tcPr>
                <w:p w:rsidR="00B16B92" w:rsidRPr="00805C93" w:rsidRDefault="00B16B92" w:rsidP="00805C93">
                  <w:pPr>
                    <w:pStyle w:val="Akapitzlist"/>
                    <w:ind w:left="0" w:firstLine="64"/>
                    <w:jc w:val="center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30</w:t>
                  </w:r>
                </w:p>
              </w:tc>
            </w:tr>
          </w:tbl>
          <w:p w:rsidR="00CC5E12" w:rsidRPr="00805C93" w:rsidRDefault="00CC5E12" w:rsidP="00CC5E12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</w:rPr>
            </w:pPr>
          </w:p>
        </w:tc>
      </w:tr>
    </w:tbl>
    <w:p w:rsidR="00CC5E12" w:rsidRPr="00805C93" w:rsidRDefault="00CC5E12" w:rsidP="00CC5E12">
      <w:pPr>
        <w:rPr>
          <w:rFonts w:ascii="Corbel" w:hAnsi="Corbel"/>
          <w:color w:val="000000"/>
        </w:rPr>
      </w:pPr>
    </w:p>
    <w:p w:rsidR="00CC5E12" w:rsidRPr="00805C93" w:rsidRDefault="00CC5E12" w:rsidP="00CC5E12">
      <w:pPr>
        <w:pStyle w:val="Akapitzlist"/>
        <w:numPr>
          <w:ilvl w:val="0"/>
          <w:numId w:val="2"/>
        </w:numPr>
        <w:jc w:val="both"/>
        <w:rPr>
          <w:rFonts w:ascii="Corbel" w:hAnsi="Corbel"/>
          <w:color w:val="000000"/>
        </w:rPr>
      </w:pPr>
      <w:r w:rsidRPr="00805C93">
        <w:rPr>
          <w:rFonts w:ascii="Corbel" w:hAnsi="Corbel"/>
          <w:color w:val="000000"/>
        </w:rPr>
        <w:t>Problematyka ćwiczeń audytoryjnych, konwe</w:t>
      </w:r>
      <w:r w:rsidR="00943432" w:rsidRPr="00805C93">
        <w:rPr>
          <w:rFonts w:ascii="Corbel" w:hAnsi="Corbel"/>
          <w:color w:val="000000"/>
        </w:rPr>
        <w:t xml:space="preserve">rsatoryjnych, laboratoryjnych, </w:t>
      </w:r>
      <w:r w:rsidRPr="00805C93">
        <w:rPr>
          <w:rFonts w:ascii="Corbel" w:hAnsi="Corbel"/>
          <w:color w:val="000000"/>
        </w:rPr>
        <w:t xml:space="preserve">zajęć praktycznych </w:t>
      </w:r>
    </w:p>
    <w:p w:rsidR="00CC5E12" w:rsidRPr="00805C93" w:rsidRDefault="00CC5E12" w:rsidP="00CC5E12">
      <w:pPr>
        <w:pStyle w:val="Akapitzlist"/>
        <w:rPr>
          <w:rFonts w:ascii="Corbel" w:hAnsi="Corbel"/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CC5E12" w:rsidRPr="00805C93" w:rsidTr="00805C93">
        <w:tc>
          <w:tcPr>
            <w:tcW w:w="9356" w:type="dxa"/>
          </w:tcPr>
          <w:p w:rsidR="00CC5E12" w:rsidRPr="00805C93" w:rsidRDefault="00CC5E12" w:rsidP="00805C9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color w:val="000000"/>
              </w:rPr>
            </w:pPr>
            <w:r w:rsidRPr="00805C93">
              <w:rPr>
                <w:rFonts w:ascii="Corbel" w:hAnsi="Corbel"/>
                <w:color w:val="000000"/>
              </w:rPr>
              <w:t>Treści merytoryczne</w:t>
            </w:r>
          </w:p>
        </w:tc>
      </w:tr>
      <w:tr w:rsidR="00CC5E12" w:rsidRPr="00805C93" w:rsidTr="00805C93">
        <w:tc>
          <w:tcPr>
            <w:tcW w:w="9356" w:type="dxa"/>
          </w:tcPr>
          <w:tbl>
            <w:tblPr>
              <w:tblW w:w="47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526"/>
              <w:gridCol w:w="1133"/>
            </w:tblGrid>
            <w:tr w:rsidR="00B16B92" w:rsidRPr="00805C93" w:rsidTr="00805C93">
              <w:trPr>
                <w:jc w:val="center"/>
              </w:trPr>
              <w:tc>
                <w:tcPr>
                  <w:tcW w:w="4346" w:type="pct"/>
                </w:tcPr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ĆW1</w:t>
                  </w:r>
                  <w:r w:rsidRPr="00805C93">
                    <w:rPr>
                      <w:rFonts w:ascii="Corbel" w:hAnsi="Corbel"/>
                      <w:color w:val="000000"/>
                    </w:rPr>
                    <w:t>-</w:t>
                  </w:r>
                  <w:r w:rsidRPr="00805C93">
                    <w:rPr>
                      <w:rFonts w:ascii="Corbel" w:hAnsi="Corbel"/>
                      <w:b/>
                      <w:color w:val="000000"/>
                    </w:rPr>
                    <w:t>Działalność gospodarcza i zasady jej wykonywania – zagadnienia ogólne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1. Pojęcie i rodzaje działalności gospodarczej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1.1. Pojęcie działalności gospodarczej w prawie UE.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1.2. Pojęcie działalności gospodarczej w prawie polskim.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1.3. Stosowanie do działalności gospodarczej przepisów ustawy </w:t>
                  </w:r>
                  <w:r w:rsidRPr="00805C93">
                    <w:rPr>
                      <w:rFonts w:ascii="Corbel" w:hAnsi="Corbel" w:cs="TimesNewRomanPSMT"/>
                      <w:color w:val="000000"/>
                    </w:rPr>
                    <w:t>z dnia 4 marca 2010 r. o świadczeniu usług na terytorium Rzeczypospolitej Polskiej (Dz. U. Nr 47, poz. 278).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1.4. Wyłączenie stosowania przepisów ustawy o swobodzie działalności gospodarczej.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2. Definicja konsumenta</w:t>
                  </w:r>
                </w:p>
                <w:p w:rsidR="0034727F" w:rsidRPr="00805C93" w:rsidRDefault="0034727F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2.1. Definicja w prawie polskim i prawie UE</w:t>
                  </w:r>
                </w:p>
                <w:p w:rsidR="0034727F" w:rsidRPr="00805C93" w:rsidRDefault="0034727F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2.2. Rozwiązywanie sporów i ochrona konsumentów</w:t>
                  </w:r>
                </w:p>
                <w:p w:rsidR="0034727F" w:rsidRPr="00805C93" w:rsidRDefault="0034727F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2.3. Organy ochrony ko</w:t>
                  </w:r>
                  <w:r w:rsidR="00D70019" w:rsidRPr="00805C93">
                    <w:rPr>
                      <w:rFonts w:ascii="Corbel" w:hAnsi="Corbel"/>
                      <w:color w:val="000000"/>
                    </w:rPr>
                    <w:t>ns</w:t>
                  </w:r>
                  <w:r w:rsidRPr="00805C93">
                    <w:rPr>
                      <w:rFonts w:ascii="Corbel" w:hAnsi="Corbel"/>
                      <w:color w:val="000000"/>
                    </w:rPr>
                    <w:t>umentów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3. Pojęcie i rodzaje przedsiębiorców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3.1. Pojęcie przedsiębiorcy w prawie i orzecznictwie UE.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3.2. Ewolucja pojęcie przedsiębiorcy w prawie polskim.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3.3. Pojęcie przedsiębiorcy w prawie polskim.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3.4. Pojęcie wolnego zawodu i jego cechy.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3.5. Odmienne definicje przedsiębiorcy.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3.6. Rodzaje przedsiębiorców.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4. Pojęcie przedsiębiorstwa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eastAsia="+mn-ea" w:hAnsi="Corbel"/>
                      <w:color w:val="000000"/>
                    </w:rPr>
                  </w:pPr>
                  <w:r w:rsidRPr="00805C93">
                    <w:rPr>
                      <w:rFonts w:ascii="Corbel" w:eastAsia="+mn-ea" w:hAnsi="Corbel"/>
                      <w:color w:val="000000"/>
                    </w:rPr>
                    <w:t>4.1. Znaczenia pojęcia przedsiębiorstwo.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eastAsia="+mn-ea" w:hAnsi="Corbel"/>
                      <w:color w:val="000000"/>
                    </w:rPr>
                  </w:pPr>
                  <w:r w:rsidRPr="00805C93">
                    <w:rPr>
                      <w:rFonts w:ascii="Corbel" w:eastAsia="+mn-ea" w:hAnsi="Corbel"/>
                      <w:color w:val="000000"/>
                    </w:rPr>
                    <w:t>4.2. Składniki przedsiębiorstwa.</w:t>
                  </w:r>
                </w:p>
                <w:p w:rsidR="00B16B92" w:rsidRPr="00805C93" w:rsidRDefault="00B16B92" w:rsidP="00805C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eastAsia="+mn-ea" w:hAnsi="Corbel"/>
                      <w:color w:val="000000"/>
                    </w:rPr>
                    <w:t>4.3. Zbycie przedsiębiorstwa.</w:t>
                  </w:r>
                </w:p>
              </w:tc>
              <w:tc>
                <w:tcPr>
                  <w:tcW w:w="654" w:type="pct"/>
                </w:tcPr>
                <w:p w:rsidR="00B16B92" w:rsidRPr="00805C93" w:rsidRDefault="00943432" w:rsidP="00805C93">
                  <w:pPr>
                    <w:pStyle w:val="Akapitzlist"/>
                    <w:ind w:left="0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346" w:type="pct"/>
                </w:tcPr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ĆW2</w:t>
                  </w:r>
                  <w:r w:rsidRPr="00805C93">
                    <w:rPr>
                      <w:rFonts w:ascii="Corbel" w:hAnsi="Corbel"/>
                      <w:color w:val="000000"/>
                    </w:rPr>
                    <w:t>-</w:t>
                  </w:r>
                  <w:r w:rsidRPr="00805C93">
                    <w:rPr>
                      <w:rFonts w:ascii="Corbel" w:hAnsi="Corbel"/>
                      <w:b/>
                      <w:color w:val="000000"/>
                    </w:rPr>
                    <w:t xml:space="preserve"> Zasady rejestrowania przedsiębiorców i skutki wpisów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1. Ewidencja działalności gospodarczej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1.1. Nowelizacja przepisów dotyczących ewidencji działalności gospodarczej.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1.2. Obowiązek wpisu do ewidencji działalności gospodarczej.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1.3. Właściwość organu ewidencyjnego.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1.4. Dane podlegające wpisowi.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1.5. Formy składania wniosku.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lastRenderedPageBreak/>
                    <w:t>1.6. Wpis do ewidencji, odmowa dokonania wpisu i wykreślenie z rejestru.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2. Krajowy Rejestr Sądowy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2.1. Zasady postępowania rejestrowego i prowadzenia KRS.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2.2. Organy KRS.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2.3. Budowa KRS.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2.4. Podmioty podlegające wpisowi do rejestru przedsiębiorców.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2.5. Postępowanie rejestrowe w KRS.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2.6. Systematyka danych zawartych w KRS.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3. Inne rejestry przedsiębiorców i ich funkcje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3.1. Krajowy Rejestr Urzędowy Podmiotów Gospodarki Narodowej.</w:t>
                  </w:r>
                </w:p>
                <w:p w:rsidR="00B16B92" w:rsidRPr="00805C93" w:rsidRDefault="00B16B92" w:rsidP="00805C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3.2.</w:t>
                  </w:r>
                  <w:r w:rsidRPr="00805C93">
                    <w:rPr>
                      <w:rFonts w:ascii="Corbel" w:hAnsi="Corbel"/>
                      <w:b/>
                      <w:color w:val="000000"/>
                    </w:rPr>
                    <w:t xml:space="preserve"> </w:t>
                  </w:r>
                  <w:r w:rsidRPr="00805C93">
                    <w:rPr>
                      <w:rFonts w:ascii="Corbel" w:hAnsi="Corbel"/>
                      <w:color w:val="000000"/>
                    </w:rPr>
                    <w:t>Krajowa Ewidencja Podatników.</w:t>
                  </w:r>
                </w:p>
              </w:tc>
              <w:tc>
                <w:tcPr>
                  <w:tcW w:w="654" w:type="pct"/>
                </w:tcPr>
                <w:p w:rsidR="00B16B92" w:rsidRPr="00805C93" w:rsidRDefault="00B16B92" w:rsidP="00805C93">
                  <w:pPr>
                    <w:pStyle w:val="Akapitzlist"/>
                    <w:ind w:left="0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lastRenderedPageBreak/>
                    <w:t>4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346" w:type="pct"/>
                </w:tcPr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ĆW3</w:t>
                  </w:r>
                  <w:r w:rsidRPr="00805C93">
                    <w:rPr>
                      <w:rFonts w:ascii="Corbel" w:hAnsi="Corbel"/>
                      <w:color w:val="000000"/>
                    </w:rPr>
                    <w:t>-</w:t>
                  </w:r>
                  <w:r w:rsidRPr="00805C93">
                    <w:rPr>
                      <w:rFonts w:ascii="Corbel" w:hAnsi="Corbel"/>
                      <w:b/>
                      <w:color w:val="000000"/>
                    </w:rPr>
                    <w:t xml:space="preserve"> Nazwa i firma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 Firma jako oznaczenie indywidualizujące przedsiębiorcę.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 Elementy firmy.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 Budowa firmy poszczególnych przedsiębiorców.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 Zasady prawa firmowego.</w:t>
                  </w:r>
                </w:p>
                <w:p w:rsidR="00B16B92" w:rsidRPr="00805C93" w:rsidRDefault="00B16B92" w:rsidP="00805C93">
                  <w:pPr>
                    <w:pStyle w:val="Akapitzlist"/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 Ochrona prawa do firmy.</w:t>
                  </w:r>
                </w:p>
              </w:tc>
              <w:tc>
                <w:tcPr>
                  <w:tcW w:w="654" w:type="pct"/>
                </w:tcPr>
                <w:p w:rsidR="00B16B92" w:rsidRPr="00805C93" w:rsidRDefault="00B16B92" w:rsidP="00805C93">
                  <w:pPr>
                    <w:pStyle w:val="Akapitzlist"/>
                    <w:ind w:left="0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346" w:type="pct"/>
                </w:tcPr>
                <w:p w:rsidR="00B16B92" w:rsidRPr="00805C93" w:rsidRDefault="00B16B92" w:rsidP="00805C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ĆW4</w:t>
                  </w:r>
                  <w:r w:rsidRPr="00805C93">
                    <w:rPr>
                      <w:rFonts w:ascii="Corbel" w:hAnsi="Corbel"/>
                      <w:color w:val="000000"/>
                    </w:rPr>
                    <w:t>-</w:t>
                  </w:r>
                  <w:r w:rsidRPr="00805C93">
                    <w:rPr>
                      <w:rFonts w:ascii="Corbel" w:hAnsi="Corbel"/>
                      <w:b/>
                      <w:color w:val="000000"/>
                    </w:rPr>
                    <w:t xml:space="preserve"> Pełnomocnictwo i prokura</w:t>
                  </w:r>
                </w:p>
              </w:tc>
              <w:tc>
                <w:tcPr>
                  <w:tcW w:w="654" w:type="pct"/>
                </w:tcPr>
                <w:p w:rsidR="00B16B92" w:rsidRPr="00805C93" w:rsidRDefault="00B16B92" w:rsidP="00805C93">
                  <w:pPr>
                    <w:pStyle w:val="Akapitzlist"/>
                    <w:ind w:left="0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0,5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346" w:type="pct"/>
                </w:tcPr>
                <w:p w:rsidR="00B16B92" w:rsidRPr="00805C93" w:rsidRDefault="00B16B92" w:rsidP="00805C93">
                  <w:pPr>
                    <w:pStyle w:val="Akapitzlist"/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ĆW5- Spółka cywilna – umowa przedsiębiorców</w:t>
                  </w:r>
                </w:p>
              </w:tc>
              <w:tc>
                <w:tcPr>
                  <w:tcW w:w="654" w:type="pct"/>
                </w:tcPr>
                <w:p w:rsidR="00B16B92" w:rsidRPr="00805C93" w:rsidRDefault="00B16B92" w:rsidP="00805C93">
                  <w:pPr>
                    <w:pStyle w:val="Akapitzlist"/>
                    <w:ind w:left="0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0,5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346" w:type="pct"/>
                </w:tcPr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i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ĆW6-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 xml:space="preserve"> Spółki prawa handlowego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 xml:space="preserve">1. Spółki handlowe – informacje ogólne </w:t>
                  </w:r>
                  <w:r w:rsidRPr="00805C93">
                    <w:rPr>
                      <w:rFonts w:ascii="Corbel" w:hAnsi="Corbel"/>
                      <w:color w:val="000000"/>
                    </w:rPr>
                    <w:t>0,5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1.1. Spółki osobowe.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1.2. Spółki kapitałowe. 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 xml:space="preserve">2. Spółka jawna </w:t>
                  </w:r>
                  <w:r w:rsidRPr="00805C93">
                    <w:rPr>
                      <w:rFonts w:ascii="Corbel" w:hAnsi="Corbel"/>
                      <w:color w:val="000000"/>
                    </w:rPr>
                    <w:t>1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2.1. Uwagi ogólne.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2.2. Utworzenie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2.3. Majątek spółki jawnej.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2.4. Odpowiedzialność za zobowiązania.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2.5. Reprezentacja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2.6. Prowadzenie spraw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2.7. Udział w zysku i stratach.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2.8. Wystąpienie wspólnika i rozwiązanie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2.9. Likwidacja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 xml:space="preserve">3. Spółka partnerska </w:t>
                  </w:r>
                  <w:r w:rsidRPr="00805C93">
                    <w:rPr>
                      <w:rFonts w:ascii="Corbel" w:hAnsi="Corbel"/>
                      <w:color w:val="000000"/>
                    </w:rPr>
                    <w:t>0,5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3.1. Uwagi ogólne.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3.2. Utworzenie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3.3. Odpowiedzialność za zobowiązania.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3.4. Reprezentacja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3.5. Prowadzenie spraw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3.6. Udział w zysku i stratach.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3.7. Wystąpienie wspólnika i rozwiązanie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3.8. Likwidacja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 xml:space="preserve">4. Spółka komandytowa </w:t>
                  </w:r>
                  <w:r w:rsidRPr="00805C93">
                    <w:rPr>
                      <w:rFonts w:ascii="Corbel" w:hAnsi="Corbel"/>
                      <w:color w:val="000000"/>
                    </w:rPr>
                    <w:t>0,5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4.1. Uwagi ogólne.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4.2. Utworzenie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4.3. Majątek spółki, wkłady do spółki, udziały, suma komandytowa.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4.4. Odpowiedzialność za zobowiązania.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4.5. Reprezentacja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4.6. Prowadzenie spraw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4.7. Udział w zyskach i stratach.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4.8. Wystąpienie wspólnika i rozwiązanie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4.9. Likwidacja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 xml:space="preserve">5. Spółka komandytowo-akcyjna </w:t>
                  </w:r>
                  <w:r w:rsidRPr="00805C93">
                    <w:rPr>
                      <w:rFonts w:ascii="Corbel" w:hAnsi="Corbel"/>
                      <w:color w:val="000000"/>
                    </w:rPr>
                    <w:t>0,5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5.1. Uwagi ogólne.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lastRenderedPageBreak/>
                    <w:t>5.2. Utworzenie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5.3. Majątek spółki, wkłady do spółki, udziały, suma komandytowa.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5.4. Odpowiedzialność za zobowiązania.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5.5. Reprezentacja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5.6. Prowadzenie spraw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5.7. Udział w zyskach i stratach.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5.8. Wystąpienie wspólnika i rozwiązanie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5.9. Likwidacja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 xml:space="preserve">6. Spółka z o.o. </w:t>
                  </w:r>
                  <w:r w:rsidRPr="00805C93">
                    <w:rPr>
                      <w:rFonts w:ascii="Corbel" w:hAnsi="Corbel"/>
                      <w:color w:val="000000"/>
                    </w:rPr>
                    <w:t>1,5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6.1. Uwagi ogólne.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6.2. Utworzenie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6.3. Wkłady do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6.4. Kapitał zakładowy.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6.5. Udziały.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6.6. Prawa wspólników.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6.7. Obowiązki wspólników.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6.8. Organy spółki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6.9. Rozwiązanie spółki i jej likwidacja.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 xml:space="preserve">7. Spółka akcyjna </w:t>
                  </w:r>
                  <w:r w:rsidRPr="00805C93">
                    <w:rPr>
                      <w:rFonts w:ascii="Corbel" w:hAnsi="Corbel"/>
                      <w:color w:val="000000"/>
                    </w:rPr>
                    <w:t>1,5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7.1. Uwagi ogólne. 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7.2. Powstanie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7.3. Kapitał zakładowy.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7.4. Pojęcie akcji i ich rodzaje.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7.5. Prawa i obowiązki akcjonariuszy.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7.6. Organy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7.7. Odpowiedzialność cywilnoprawna w spółce akcyjnej.</w:t>
                  </w:r>
                </w:p>
                <w:p w:rsidR="00B16B92" w:rsidRPr="00805C93" w:rsidRDefault="00B16B92" w:rsidP="00805C93">
                  <w:pPr>
                    <w:pStyle w:val="Akapitzlist"/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7.8. Rozwiązanie i likwidacja spółki.</w:t>
                  </w:r>
                </w:p>
              </w:tc>
              <w:tc>
                <w:tcPr>
                  <w:tcW w:w="654" w:type="pct"/>
                </w:tcPr>
                <w:p w:rsidR="00B16B92" w:rsidRPr="00805C93" w:rsidRDefault="0034727F" w:rsidP="00805C93">
                  <w:pPr>
                    <w:pStyle w:val="Akapitzlist"/>
                    <w:ind w:left="0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lastRenderedPageBreak/>
                    <w:t>7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346" w:type="pct"/>
                </w:tcPr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smallCaps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ĆW7-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 xml:space="preserve"> Reglamentacja działalności gospodarczej oraz działalność regulowana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 Formy reglamentacji w zakresie podejmowania działalności gospodarczej.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 Rodzaje działalności koncesjonowanych.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 Przebieg postępowania koncesyjnego.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 Przetarg na udzielenie koncesji.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5. Przesłanki cofnięcia koncesji.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 Promesa koncesji.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7. Rodzaje działalności podlegających obowiązkowi uzyskania zezwolenia.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8. Rodzaje działalności gospodarczej podlegające obowiązkowi uzyskania licencji.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9. Rodzaje działalności gospodarczej podlegające obowiązkowi uzyskania zgody.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10. Rodzaje działalności regulowanej.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11. Rejestracja działalności regulowanej.</w:t>
                  </w:r>
                </w:p>
              </w:tc>
              <w:tc>
                <w:tcPr>
                  <w:tcW w:w="654" w:type="pct"/>
                </w:tcPr>
                <w:p w:rsidR="00B16B92" w:rsidRPr="00805C93" w:rsidRDefault="00B16B92" w:rsidP="00805C93">
                  <w:pPr>
                    <w:pStyle w:val="Akapitzlist"/>
                    <w:ind w:left="0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346" w:type="pct"/>
                </w:tcPr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smallCaps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ĆW8-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 xml:space="preserve"> Kontrola przedsiębiorcy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 Kontrola działalności gospodarczej – zagadnienia ogólne.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 Zakres podmiotowy kontroli.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 Zakres przedmiotowy kontroli.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 Pojęcie i rodzaje kontroli.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5. Kontrola na etapie podejmowania działalności gospodarczej.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 Kontrola na etapie wykonywania działalności gospodarczej.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7. Postępowanie kontrolne.</w:t>
                  </w:r>
                </w:p>
              </w:tc>
              <w:tc>
                <w:tcPr>
                  <w:tcW w:w="654" w:type="pct"/>
                </w:tcPr>
                <w:p w:rsidR="00B16B92" w:rsidRPr="00805C93" w:rsidRDefault="00B16B92" w:rsidP="00805C93">
                  <w:pPr>
                    <w:pStyle w:val="Akapitzlist"/>
                    <w:ind w:left="0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346" w:type="pct"/>
                </w:tcPr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smallCaps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ĆW9-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 xml:space="preserve"> Formy prowadzenia przez podmioty zagraniczne działalności gospodarczej na terytorium RP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 Rodzaje podmiotów zagranicznych.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lastRenderedPageBreak/>
                    <w:t>2. Podejmowanie i wykonywanie działalności gospodarczej na terytorium RP przez osoby zagraniczne.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 Podejmowanie i wykonywanie działalności gospodarczej na terytorium RP przez cudzoziemców.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 Podejmowanie i wykonywanie działalności gospodarczej na terytorium RP przez przedsiębiorców zagranicznych.</w:t>
                  </w:r>
                </w:p>
              </w:tc>
              <w:tc>
                <w:tcPr>
                  <w:tcW w:w="654" w:type="pct"/>
                </w:tcPr>
                <w:p w:rsidR="00B16B92" w:rsidRPr="00805C93" w:rsidRDefault="00B16B92" w:rsidP="00805C93">
                  <w:pPr>
                    <w:pStyle w:val="Akapitzlist"/>
                    <w:ind w:left="0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lastRenderedPageBreak/>
                    <w:t>2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346" w:type="pct"/>
                </w:tcPr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smallCaps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ĆW10-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 xml:space="preserve"> Prawo zamówień publicznych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 Geneza regulacji.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 Źródła prawa unijnego i krajowego.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 Podmioty w prawie zamówień publicznych.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 Zasady systemu zamówień publicznych.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5. Postępowania o udzielenie zamówienia.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 Tryby udzielania zamówień.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7. Środki ochrony prawnej.</w:t>
                  </w:r>
                </w:p>
              </w:tc>
              <w:tc>
                <w:tcPr>
                  <w:tcW w:w="654" w:type="pct"/>
                </w:tcPr>
                <w:p w:rsidR="00B16B92" w:rsidRPr="00805C93" w:rsidRDefault="0034727F" w:rsidP="00805C93">
                  <w:pPr>
                    <w:pStyle w:val="Akapitzlist"/>
                    <w:ind w:left="0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</w:t>
                  </w:r>
                </w:p>
              </w:tc>
            </w:tr>
            <w:tr w:rsidR="0034727F" w:rsidRPr="00805C93" w:rsidTr="00805C93">
              <w:trPr>
                <w:jc w:val="center"/>
              </w:trPr>
              <w:tc>
                <w:tcPr>
                  <w:tcW w:w="4346" w:type="pct"/>
                </w:tcPr>
                <w:p w:rsidR="0034727F" w:rsidRPr="00805C93" w:rsidRDefault="0034727F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ĆW11 – PROJEKT ZAŁOŻENIA DZIAŁALNOŚCI GOSPODARCZEJ</w:t>
                  </w:r>
                </w:p>
                <w:p w:rsidR="0034727F" w:rsidRPr="00805C93" w:rsidRDefault="0034727F" w:rsidP="00805C93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708" w:hanging="142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 xml:space="preserve"> </w:t>
                  </w:r>
                  <w:r w:rsidRPr="00805C93">
                    <w:rPr>
                      <w:rFonts w:ascii="Corbel" w:hAnsi="Corbel"/>
                      <w:color w:val="000000"/>
                    </w:rPr>
                    <w:t>Omówienie zasad przygotowania projektów</w:t>
                  </w:r>
                </w:p>
                <w:p w:rsidR="0034727F" w:rsidRPr="00805C93" w:rsidRDefault="0034727F" w:rsidP="00805C93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708" w:hanging="142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Praca w grupach</w:t>
                  </w:r>
                </w:p>
                <w:p w:rsidR="0034727F" w:rsidRPr="00805C93" w:rsidRDefault="0034727F" w:rsidP="00805C93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708" w:hanging="142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Prezentacja prac studenckich</w:t>
                  </w:r>
                </w:p>
                <w:p w:rsidR="0034727F" w:rsidRPr="00805C93" w:rsidRDefault="0034727F" w:rsidP="00805C93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708" w:hanging="142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 Podsumowanie</w:t>
                  </w:r>
                </w:p>
              </w:tc>
              <w:tc>
                <w:tcPr>
                  <w:tcW w:w="654" w:type="pct"/>
                </w:tcPr>
                <w:p w:rsidR="0034727F" w:rsidRPr="00805C93" w:rsidRDefault="0034727F" w:rsidP="00805C93">
                  <w:pPr>
                    <w:pStyle w:val="Akapitzlist"/>
                    <w:ind w:left="0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346" w:type="pct"/>
                </w:tcPr>
                <w:p w:rsidR="00B16B92" w:rsidRPr="00805C93" w:rsidRDefault="00B16B92" w:rsidP="00805C93">
                  <w:pPr>
                    <w:pStyle w:val="Akapitzlist"/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Suma godzin</w:t>
                  </w:r>
                </w:p>
              </w:tc>
              <w:tc>
                <w:tcPr>
                  <w:tcW w:w="654" w:type="pct"/>
                </w:tcPr>
                <w:p w:rsidR="00B16B92" w:rsidRPr="00805C93" w:rsidRDefault="00B16B92" w:rsidP="00805C93">
                  <w:pPr>
                    <w:pStyle w:val="Akapitzlist"/>
                    <w:ind w:left="0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30</w:t>
                  </w:r>
                </w:p>
              </w:tc>
            </w:tr>
          </w:tbl>
          <w:p w:rsidR="00CC5E12" w:rsidRPr="00805C93" w:rsidRDefault="00CC5E12" w:rsidP="00805C93">
            <w:pPr>
              <w:pStyle w:val="Akapitzlist"/>
              <w:spacing w:after="0" w:line="240" w:lineRule="auto"/>
              <w:ind w:left="708"/>
              <w:rPr>
                <w:rFonts w:ascii="Corbel" w:hAnsi="Corbel"/>
                <w:color w:val="000000"/>
              </w:rPr>
            </w:pPr>
          </w:p>
        </w:tc>
      </w:tr>
    </w:tbl>
    <w:p w:rsidR="00CC5E12" w:rsidRPr="00805C93" w:rsidRDefault="00CC5E12" w:rsidP="00CC5E12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:rsidR="00CC5E12" w:rsidRPr="00805C93" w:rsidRDefault="00CC5E12" w:rsidP="00CC5E12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  <w:r w:rsidRPr="00805C93">
        <w:rPr>
          <w:rFonts w:ascii="Corbel" w:hAnsi="Corbel"/>
          <w:smallCaps w:val="0"/>
          <w:color w:val="000000"/>
          <w:sz w:val="22"/>
        </w:rPr>
        <w:t>METODY DYDAKTYCZNE</w:t>
      </w:r>
      <w:r w:rsidRPr="00805C93">
        <w:rPr>
          <w:rFonts w:ascii="Corbel" w:hAnsi="Corbel"/>
          <w:b w:val="0"/>
          <w:smallCaps w:val="0"/>
          <w:color w:val="000000"/>
          <w:sz w:val="22"/>
        </w:rPr>
        <w:t xml:space="preserve"> </w:t>
      </w:r>
    </w:p>
    <w:p w:rsidR="00CC5E12" w:rsidRPr="00805C93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B16B92" w:rsidRPr="00805C93" w:rsidRDefault="00B16B92" w:rsidP="00B16B92">
      <w:pPr>
        <w:spacing w:after="0" w:line="240" w:lineRule="auto"/>
        <w:jc w:val="both"/>
        <w:rPr>
          <w:rFonts w:ascii="Corbel" w:eastAsia="Cambria" w:hAnsi="Corbel"/>
          <w:color w:val="000000"/>
        </w:rPr>
      </w:pPr>
      <w:r w:rsidRPr="00805C93">
        <w:rPr>
          <w:rFonts w:ascii="Corbel" w:eastAsia="Cambria" w:hAnsi="Corbel"/>
          <w:color w:val="000000"/>
        </w:rPr>
        <w:t>- prezentacja multimedialna,</w:t>
      </w:r>
    </w:p>
    <w:p w:rsidR="00B16B92" w:rsidRPr="00805C93" w:rsidRDefault="00B16B92" w:rsidP="00B16B92">
      <w:pPr>
        <w:spacing w:after="0" w:line="240" w:lineRule="auto"/>
        <w:jc w:val="both"/>
        <w:rPr>
          <w:rFonts w:ascii="Corbel" w:eastAsia="Cambria" w:hAnsi="Corbel"/>
          <w:color w:val="000000"/>
        </w:rPr>
      </w:pPr>
      <w:r w:rsidRPr="00805C93">
        <w:rPr>
          <w:rFonts w:ascii="Corbel" w:eastAsia="Cambria" w:hAnsi="Corbel"/>
          <w:color w:val="000000"/>
        </w:rPr>
        <w:t>- analiza i interpretacja tekstów źródłowych,</w:t>
      </w:r>
    </w:p>
    <w:p w:rsidR="00B16B92" w:rsidRPr="00805C93" w:rsidRDefault="00B16B92" w:rsidP="00B16B92">
      <w:pPr>
        <w:spacing w:after="0" w:line="240" w:lineRule="auto"/>
        <w:jc w:val="both"/>
        <w:rPr>
          <w:rFonts w:ascii="Corbel" w:eastAsia="Cambria" w:hAnsi="Corbel"/>
          <w:color w:val="000000"/>
        </w:rPr>
      </w:pPr>
      <w:r w:rsidRPr="00805C93">
        <w:rPr>
          <w:rFonts w:ascii="Corbel" w:eastAsia="Cambria" w:hAnsi="Corbel"/>
          <w:color w:val="000000"/>
        </w:rPr>
        <w:t>- praca w grupach,</w:t>
      </w:r>
    </w:p>
    <w:p w:rsidR="00B16B92" w:rsidRPr="00805C93" w:rsidRDefault="00B16B92" w:rsidP="00B16B92">
      <w:pPr>
        <w:spacing w:after="0" w:line="240" w:lineRule="auto"/>
        <w:jc w:val="both"/>
        <w:rPr>
          <w:rFonts w:ascii="Corbel" w:eastAsia="Cambria" w:hAnsi="Corbel"/>
          <w:color w:val="000000"/>
        </w:rPr>
      </w:pPr>
      <w:r w:rsidRPr="00805C93">
        <w:rPr>
          <w:rFonts w:ascii="Corbel" w:eastAsia="Cambria" w:hAnsi="Corbel"/>
          <w:color w:val="000000"/>
        </w:rPr>
        <w:t>- analiza przypadków,</w:t>
      </w:r>
    </w:p>
    <w:p w:rsidR="00B16B92" w:rsidRPr="00805C93" w:rsidRDefault="00B16B92" w:rsidP="00B16B92">
      <w:pPr>
        <w:spacing w:after="0" w:line="240" w:lineRule="auto"/>
        <w:jc w:val="both"/>
        <w:rPr>
          <w:rFonts w:ascii="Corbel" w:eastAsia="Cambria" w:hAnsi="Corbel"/>
          <w:color w:val="000000"/>
        </w:rPr>
      </w:pPr>
      <w:r w:rsidRPr="00805C93">
        <w:rPr>
          <w:rFonts w:ascii="Corbel" w:eastAsia="Cambria" w:hAnsi="Corbel"/>
          <w:color w:val="000000"/>
        </w:rPr>
        <w:t>- dyskusja,</w:t>
      </w:r>
    </w:p>
    <w:p w:rsidR="00CC5E12" w:rsidRPr="00805C93" w:rsidRDefault="00B16B92" w:rsidP="00CC5E12">
      <w:pPr>
        <w:pStyle w:val="Punktygwne"/>
        <w:spacing w:before="0" w:after="0"/>
        <w:rPr>
          <w:rFonts w:ascii="Corbel" w:hAnsi="Corbel"/>
          <w:b w:val="0"/>
          <w:i/>
          <w:smallCaps w:val="0"/>
          <w:color w:val="000000"/>
          <w:sz w:val="22"/>
        </w:rPr>
      </w:pPr>
      <w:r w:rsidRPr="00805C93">
        <w:rPr>
          <w:rFonts w:ascii="Corbel" w:eastAsia="Cambria" w:hAnsi="Corbel"/>
          <w:b w:val="0"/>
          <w:smallCaps w:val="0"/>
          <w:color w:val="000000"/>
          <w:sz w:val="22"/>
        </w:rPr>
        <w:t>- rozwiązywanie kazusów.</w:t>
      </w:r>
    </w:p>
    <w:p w:rsidR="00CC5E12" w:rsidRPr="00805C93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CC5E12" w:rsidRPr="00805C93" w:rsidRDefault="00CC5E12" w:rsidP="00CC5E12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color w:val="000000"/>
          <w:sz w:val="22"/>
        </w:rPr>
      </w:pPr>
      <w:r w:rsidRPr="00805C93">
        <w:rPr>
          <w:rFonts w:ascii="Corbel" w:hAnsi="Corbel"/>
          <w:smallCaps w:val="0"/>
          <w:color w:val="000000"/>
          <w:sz w:val="22"/>
        </w:rPr>
        <w:t>METODY I KRYTERIA OCENY</w:t>
      </w:r>
    </w:p>
    <w:p w:rsidR="00CC5E12" w:rsidRPr="00F515CE" w:rsidRDefault="00CC5E12" w:rsidP="00CC5E12">
      <w:pPr>
        <w:pStyle w:val="Punktygwne"/>
        <w:spacing w:before="0" w:after="0"/>
        <w:rPr>
          <w:rFonts w:ascii="Corbel" w:hAnsi="Corbel"/>
          <w:smallCaps w:val="0"/>
          <w:color w:val="000000"/>
          <w:sz w:val="22"/>
        </w:rPr>
      </w:pPr>
      <w:r w:rsidRPr="00F515CE">
        <w:rPr>
          <w:rFonts w:ascii="Corbel" w:hAnsi="Corbel"/>
          <w:smallCaps w:val="0"/>
          <w:color w:val="000000"/>
          <w:sz w:val="22"/>
        </w:rPr>
        <w:t xml:space="preserve">4.1 Sposoby weryfikacji efektów </w:t>
      </w:r>
      <w:r w:rsidR="00805C93" w:rsidRPr="00F515CE">
        <w:rPr>
          <w:rFonts w:ascii="Corbel" w:hAnsi="Corbel"/>
          <w:smallCaps w:val="0"/>
          <w:color w:val="000000"/>
          <w:sz w:val="22"/>
        </w:rPr>
        <w:t xml:space="preserve">uczenia się </w:t>
      </w:r>
    </w:p>
    <w:p w:rsidR="002C36A8" w:rsidRPr="00805C93" w:rsidRDefault="002C36A8" w:rsidP="002C36A8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w:rsidR="002C36A8" w:rsidRPr="00F515CE" w:rsidTr="00F515CE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6A8" w:rsidRPr="00F515CE" w:rsidRDefault="002C36A8">
            <w:pPr>
              <w:pStyle w:val="Punktygwne"/>
              <w:spacing w:before="0" w:after="0"/>
              <w:rPr>
                <w:rFonts w:ascii="Corbel" w:hAnsi="Corbel"/>
                <w:color w:val="000000"/>
                <w:sz w:val="22"/>
              </w:rPr>
            </w:pPr>
            <w:r w:rsidRPr="00F515CE">
              <w:rPr>
                <w:rFonts w:ascii="Corbel" w:hAnsi="Corbel"/>
                <w:color w:val="000000"/>
                <w:sz w:val="22"/>
              </w:rPr>
              <w:t>Symbol efektu</w:t>
            </w:r>
          </w:p>
          <w:p w:rsidR="002C36A8" w:rsidRPr="00F515CE" w:rsidRDefault="002C36A8">
            <w:pPr>
              <w:pStyle w:val="Punktygwne"/>
              <w:spacing w:before="0" w:after="0"/>
              <w:rPr>
                <w:rFonts w:ascii="Corbel" w:hAnsi="Corbel"/>
                <w:i/>
                <w:color w:val="000000"/>
                <w:sz w:val="22"/>
              </w:rPr>
            </w:pP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F515CE" w:rsidRDefault="002C36A8">
            <w:pPr>
              <w:pStyle w:val="Punktygwne"/>
              <w:spacing w:before="0" w:after="0"/>
              <w:rPr>
                <w:rFonts w:ascii="Corbel" w:hAnsi="Corbel"/>
                <w:color w:val="000000"/>
                <w:sz w:val="22"/>
              </w:rPr>
            </w:pPr>
            <w:r w:rsidRPr="00F515CE">
              <w:rPr>
                <w:rFonts w:ascii="Corbel" w:hAnsi="Corbel"/>
                <w:color w:val="000000"/>
                <w:sz w:val="22"/>
              </w:rPr>
              <w:t xml:space="preserve">Metody oceny efektów </w:t>
            </w:r>
            <w:r w:rsidR="00805C93" w:rsidRPr="00F515CE">
              <w:rPr>
                <w:rFonts w:ascii="Corbel" w:hAnsi="Corbel"/>
                <w:color w:val="000000"/>
                <w:sz w:val="22"/>
              </w:rPr>
              <w:t xml:space="preserve">uczenia się </w:t>
            </w:r>
          </w:p>
          <w:p w:rsidR="002C36A8" w:rsidRPr="00F515CE" w:rsidRDefault="009169D2">
            <w:pPr>
              <w:pStyle w:val="Punktygwne"/>
              <w:spacing w:before="0" w:after="0"/>
              <w:rPr>
                <w:rFonts w:ascii="Corbel" w:hAnsi="Corbel"/>
                <w:color w:val="000000"/>
                <w:sz w:val="22"/>
              </w:rPr>
            </w:pPr>
            <w:r w:rsidRPr="00F515CE">
              <w:rPr>
                <w:rFonts w:ascii="Corbel" w:hAnsi="Corbel"/>
                <w:color w:val="000000"/>
                <w:sz w:val="22"/>
              </w:rPr>
              <w:t>(</w:t>
            </w:r>
            <w:r w:rsidR="002C36A8" w:rsidRPr="00F515CE">
              <w:rPr>
                <w:rFonts w:ascii="Corbel" w:hAnsi="Corbel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F515CE" w:rsidRDefault="002C36A8">
            <w:pPr>
              <w:pStyle w:val="Punktygwne"/>
              <w:spacing w:before="0" w:after="0"/>
              <w:rPr>
                <w:rFonts w:ascii="Corbel" w:hAnsi="Corbel"/>
                <w:color w:val="000000"/>
                <w:sz w:val="22"/>
              </w:rPr>
            </w:pPr>
            <w:r w:rsidRPr="00F515CE">
              <w:rPr>
                <w:rFonts w:ascii="Corbel" w:hAnsi="Corbel"/>
                <w:color w:val="000000"/>
                <w:sz w:val="22"/>
              </w:rPr>
              <w:t xml:space="preserve">Forma zajęć dydaktycznych </w:t>
            </w:r>
          </w:p>
          <w:p w:rsidR="002C36A8" w:rsidRPr="00F515CE" w:rsidRDefault="002C36A8">
            <w:pPr>
              <w:pStyle w:val="Punktygwne"/>
              <w:spacing w:before="0" w:after="0"/>
              <w:rPr>
                <w:rFonts w:ascii="Corbel" w:hAnsi="Corbel"/>
                <w:color w:val="000000"/>
                <w:sz w:val="22"/>
              </w:rPr>
            </w:pPr>
            <w:r w:rsidRPr="00F515CE">
              <w:rPr>
                <w:rFonts w:ascii="Corbel" w:hAnsi="Corbel"/>
                <w:color w:val="000000"/>
                <w:sz w:val="22"/>
              </w:rPr>
              <w:t xml:space="preserve">( w, </w:t>
            </w:r>
            <w:proofErr w:type="spellStart"/>
            <w:r w:rsidRPr="00F515CE">
              <w:rPr>
                <w:rFonts w:ascii="Corbel" w:hAnsi="Corbel"/>
                <w:color w:val="000000"/>
                <w:sz w:val="22"/>
              </w:rPr>
              <w:t>ćw</w:t>
            </w:r>
            <w:proofErr w:type="spellEnd"/>
            <w:r w:rsidRPr="00F515CE">
              <w:rPr>
                <w:rFonts w:ascii="Corbel" w:hAnsi="Corbel"/>
                <w:color w:val="000000"/>
                <w:sz w:val="22"/>
              </w:rPr>
              <w:t>, …)</w:t>
            </w:r>
          </w:p>
        </w:tc>
      </w:tr>
      <w:tr w:rsidR="002C36A8" w:rsidRPr="00805C93" w:rsidTr="00F515CE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  <w:color w:val="000000"/>
                <w:sz w:val="22"/>
                <w:szCs w:val="22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</w:rPr>
              <w:t xml:space="preserve">EK_ 01 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egzamin pisemny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wykład</w:t>
            </w:r>
          </w:p>
        </w:tc>
      </w:tr>
      <w:tr w:rsidR="002C36A8" w:rsidRPr="00805C93" w:rsidTr="00F515CE">
        <w:trPr>
          <w:trHeight w:val="290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  <w:color w:val="000000"/>
                <w:sz w:val="22"/>
                <w:szCs w:val="22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</w:rPr>
              <w:t>EK_ 02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egzamin pisemny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wykład</w:t>
            </w:r>
          </w:p>
        </w:tc>
      </w:tr>
      <w:tr w:rsidR="002C36A8" w:rsidRPr="00805C93" w:rsidTr="00F515CE">
        <w:trPr>
          <w:trHeight w:val="206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  <w:color w:val="000000"/>
                <w:sz w:val="22"/>
                <w:szCs w:val="22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</w:rPr>
              <w:t>EK_ 03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egzamin pisemny ćwiczenia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wykład</w:t>
            </w:r>
          </w:p>
        </w:tc>
      </w:tr>
      <w:tr w:rsidR="002C36A8" w:rsidRPr="00805C93" w:rsidTr="00F515CE">
        <w:trPr>
          <w:trHeight w:val="188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  <w:color w:val="000000"/>
                <w:sz w:val="22"/>
                <w:szCs w:val="22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</w:rPr>
              <w:t>EK_ 04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ćwiczenia</w:t>
            </w:r>
          </w:p>
        </w:tc>
      </w:tr>
      <w:tr w:rsidR="002C36A8" w:rsidRPr="00805C93" w:rsidTr="00F515CE">
        <w:trPr>
          <w:trHeight w:val="159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  <w:color w:val="000000"/>
                <w:sz w:val="22"/>
                <w:szCs w:val="22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</w:rPr>
              <w:t>EK_ 05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ćwiczenia</w:t>
            </w:r>
          </w:p>
        </w:tc>
      </w:tr>
      <w:tr w:rsidR="002C36A8" w:rsidRPr="00805C93" w:rsidTr="00F515CE">
        <w:trPr>
          <w:trHeight w:val="131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  <w:color w:val="000000"/>
                <w:sz w:val="22"/>
                <w:szCs w:val="22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</w:rPr>
              <w:t>EK_ 06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ćwiczenia</w:t>
            </w:r>
          </w:p>
        </w:tc>
      </w:tr>
      <w:tr w:rsidR="002C36A8" w:rsidRPr="00805C93" w:rsidTr="00F515CE">
        <w:trPr>
          <w:trHeight w:val="159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  <w:color w:val="000000"/>
                <w:sz w:val="22"/>
                <w:szCs w:val="22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</w:rPr>
              <w:t>EK_ 07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ćwiczenia</w:t>
            </w:r>
          </w:p>
        </w:tc>
      </w:tr>
      <w:tr w:rsidR="002C36A8" w:rsidRPr="00805C93" w:rsidTr="00F515CE">
        <w:trPr>
          <w:trHeight w:val="197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  <w:color w:val="000000"/>
                <w:sz w:val="22"/>
                <w:szCs w:val="22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</w:rPr>
              <w:t>EK_ 08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ćwiczenia</w:t>
            </w:r>
          </w:p>
        </w:tc>
      </w:tr>
      <w:tr w:rsidR="002C36A8" w:rsidRPr="00805C93" w:rsidTr="00F515CE">
        <w:trPr>
          <w:trHeight w:val="131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  <w:color w:val="000000"/>
                <w:sz w:val="22"/>
                <w:szCs w:val="22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</w:rPr>
              <w:t>EK_ 09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kolokwium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ćwiczenia</w:t>
            </w:r>
          </w:p>
        </w:tc>
      </w:tr>
      <w:tr w:rsidR="002C36A8" w:rsidRPr="00805C93" w:rsidTr="00F515CE">
        <w:trPr>
          <w:trHeight w:val="76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  <w:color w:val="000000"/>
                <w:sz w:val="22"/>
                <w:szCs w:val="22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</w:rPr>
              <w:t>EK_ 10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kolokwium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ćwiczenia</w:t>
            </w:r>
          </w:p>
        </w:tc>
      </w:tr>
      <w:tr w:rsidR="002C36A8" w:rsidRPr="00805C93" w:rsidTr="00F515CE">
        <w:trPr>
          <w:trHeight w:val="141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  <w:color w:val="000000"/>
                <w:sz w:val="22"/>
                <w:szCs w:val="22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</w:rPr>
              <w:t>EK_ 11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kolokwium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ćwiczenia</w:t>
            </w:r>
          </w:p>
        </w:tc>
      </w:tr>
    </w:tbl>
    <w:p w:rsidR="002C36A8" w:rsidRPr="00805C93" w:rsidRDefault="002C36A8" w:rsidP="002C36A8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:rsidR="00CC5E12" w:rsidRPr="00F515CE" w:rsidRDefault="00805C93" w:rsidP="00805C93">
      <w:pPr>
        <w:pStyle w:val="Punktygwne"/>
        <w:numPr>
          <w:ilvl w:val="1"/>
          <w:numId w:val="16"/>
        </w:numPr>
        <w:spacing w:before="0" w:after="0"/>
        <w:rPr>
          <w:rFonts w:ascii="Corbel" w:hAnsi="Corbel"/>
          <w:smallCaps w:val="0"/>
          <w:color w:val="000000"/>
          <w:sz w:val="22"/>
        </w:rPr>
      </w:pPr>
      <w:r>
        <w:rPr>
          <w:rFonts w:ascii="Corbel" w:hAnsi="Corbel"/>
          <w:b w:val="0"/>
          <w:smallCaps w:val="0"/>
          <w:color w:val="000000"/>
          <w:sz w:val="22"/>
        </w:rPr>
        <w:br w:type="page"/>
      </w:r>
      <w:r w:rsidR="00CC5E12" w:rsidRPr="00F515CE">
        <w:rPr>
          <w:rFonts w:ascii="Corbel" w:hAnsi="Corbel"/>
          <w:smallCaps w:val="0"/>
          <w:color w:val="000000"/>
          <w:sz w:val="22"/>
        </w:rPr>
        <w:lastRenderedPageBreak/>
        <w:t>Warunki zaliczenia przedmiotu (kryteria oceniania)</w:t>
      </w:r>
    </w:p>
    <w:p w:rsidR="00805C93" w:rsidRPr="00805C93" w:rsidRDefault="00805C93" w:rsidP="00805C93">
      <w:pPr>
        <w:pStyle w:val="Punktygwne"/>
        <w:spacing w:before="0" w:after="0"/>
        <w:ind w:left="720"/>
        <w:rPr>
          <w:rFonts w:ascii="Corbel" w:hAnsi="Corbel"/>
          <w:b w:val="0"/>
          <w:smallCaps w:val="0"/>
          <w:color w:val="00000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CC5E12" w:rsidRPr="00805C93" w:rsidTr="00F515CE">
        <w:tc>
          <w:tcPr>
            <w:tcW w:w="8980" w:type="dxa"/>
          </w:tcPr>
          <w:p w:rsidR="00CC5E12" w:rsidRPr="00805C93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</w:pPr>
          </w:p>
          <w:p w:rsidR="00B16B92" w:rsidRPr="00805C93" w:rsidRDefault="00B16B92" w:rsidP="00B16B92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Wynik pozytywny z egzaminu osiąga osoba, która udzieli odpowiedzi </w:t>
            </w:r>
            <w:r w:rsidR="009D35F9" w:rsidRPr="00805C93">
              <w:rPr>
                <w:rFonts w:ascii="Corbel" w:eastAsia="Cambria" w:hAnsi="Corbel"/>
                <w:color w:val="000000"/>
              </w:rPr>
              <w:t>poprawnej, na co</w:t>
            </w:r>
            <w:r w:rsidRPr="00805C93">
              <w:rPr>
                <w:rFonts w:ascii="Corbel" w:eastAsia="Cambria" w:hAnsi="Corbel"/>
                <w:color w:val="000000"/>
              </w:rPr>
              <w:t xml:space="preserve"> najmniej połowę pytań podczas egzaminu pisemnego. Konkretne kryteria oceny zostaną uzależnione od liczby pytań występujących na egzaminie.</w:t>
            </w:r>
          </w:p>
          <w:p w:rsidR="00B16B92" w:rsidRPr="00805C93" w:rsidRDefault="00B16B92" w:rsidP="00B16B9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</w:pPr>
            <w:r w:rsidRPr="00805C93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Ogólne kryteria oceny: aktualny stan prawny, prawidłowa terminologia, kompletność odpowiedzi.</w:t>
            </w:r>
          </w:p>
          <w:p w:rsidR="00CC5E12" w:rsidRPr="00805C93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</w:pPr>
          </w:p>
        </w:tc>
      </w:tr>
    </w:tbl>
    <w:p w:rsidR="00CC5E12" w:rsidRPr="00805C93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CC5E12" w:rsidRPr="00805C93" w:rsidRDefault="00CC5E12" w:rsidP="00F515CE">
      <w:pPr>
        <w:pStyle w:val="Punktygwne"/>
        <w:spacing w:before="0" w:after="0"/>
        <w:ind w:left="284"/>
        <w:rPr>
          <w:rFonts w:ascii="Corbel" w:hAnsi="Corbel"/>
          <w:b w:val="0"/>
          <w:i/>
          <w:smallCaps w:val="0"/>
          <w:color w:val="000000"/>
          <w:sz w:val="22"/>
        </w:rPr>
      </w:pPr>
      <w:r w:rsidRPr="00805C93">
        <w:rPr>
          <w:rFonts w:ascii="Corbel" w:hAnsi="Corbel"/>
          <w:smallCaps w:val="0"/>
          <w:color w:val="000000"/>
          <w:sz w:val="22"/>
        </w:rPr>
        <w:t>5. Całkowity nakład pracy studenta potrzebny do osiągnięcia założonych efektów w godzinach oraz punktach ECTS</w:t>
      </w:r>
    </w:p>
    <w:p w:rsidR="00CC5E12" w:rsidRPr="00805C93" w:rsidRDefault="00CC5E12" w:rsidP="00CC5E12">
      <w:pPr>
        <w:pStyle w:val="Punktygwne"/>
        <w:spacing w:before="0" w:after="0"/>
        <w:rPr>
          <w:rFonts w:ascii="Corbel" w:hAnsi="Corbel"/>
          <w:b w:val="0"/>
          <w:i/>
          <w:smallCaps w:val="0"/>
          <w:color w:val="000000"/>
          <w:sz w:val="22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4901"/>
        <w:gridCol w:w="4628"/>
      </w:tblGrid>
      <w:tr w:rsidR="00F515CE" w:rsidRPr="00F515CE" w:rsidTr="00B50AE2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15CE" w:rsidRPr="00F515CE" w:rsidRDefault="00F515CE" w:rsidP="00F515CE">
            <w:pPr>
              <w:suppressAutoHyphens/>
              <w:spacing w:after="0" w:line="100" w:lineRule="atLeast"/>
              <w:jc w:val="center"/>
              <w:rPr>
                <w:rFonts w:ascii="Corbel" w:hAnsi="Corbel" w:cs="Corbel"/>
                <w:b/>
                <w:sz w:val="24"/>
                <w:szCs w:val="24"/>
                <w:lang w:eastAsia="ar-SA"/>
              </w:rPr>
            </w:pPr>
            <w:r w:rsidRPr="00F515CE">
              <w:rPr>
                <w:rFonts w:ascii="Corbel" w:hAnsi="Corbel" w:cs="Corbel"/>
                <w:b/>
                <w:sz w:val="24"/>
                <w:szCs w:val="24"/>
                <w:lang w:eastAsia="ar-SA"/>
              </w:rPr>
              <w:t>Forma aktywności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15CE" w:rsidRPr="00F515CE" w:rsidRDefault="00F515CE" w:rsidP="00F515CE">
            <w:pPr>
              <w:suppressAutoHyphens/>
              <w:spacing w:after="0" w:line="100" w:lineRule="atLeast"/>
              <w:jc w:val="center"/>
              <w:rPr>
                <w:lang w:eastAsia="ar-SA"/>
              </w:rPr>
            </w:pPr>
            <w:r w:rsidRPr="00F515CE">
              <w:rPr>
                <w:rFonts w:ascii="Corbel" w:hAnsi="Corbel" w:cs="Corbel"/>
                <w:b/>
                <w:sz w:val="24"/>
                <w:szCs w:val="24"/>
                <w:lang w:eastAsia="ar-SA"/>
              </w:rPr>
              <w:t>Średnia liczba godzin na zrealizowanie aktywności</w:t>
            </w:r>
          </w:p>
        </w:tc>
      </w:tr>
      <w:tr w:rsidR="00F515CE" w:rsidRPr="00F515CE" w:rsidTr="00B50AE2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5CE" w:rsidRPr="00F515CE" w:rsidRDefault="00F515CE" w:rsidP="00F515CE">
            <w:pPr>
              <w:suppressAutoHyphens/>
              <w:spacing w:after="0" w:line="100" w:lineRule="atLeast"/>
              <w:rPr>
                <w:rFonts w:ascii="Corbel" w:hAnsi="Corbel" w:cs="Corbel"/>
                <w:lang w:eastAsia="ar-SA"/>
              </w:rPr>
            </w:pPr>
            <w:r w:rsidRPr="00F515CE">
              <w:rPr>
                <w:rFonts w:ascii="Corbel" w:hAnsi="Corbel" w:cs="Corbel"/>
                <w:sz w:val="24"/>
                <w:szCs w:val="24"/>
                <w:lang w:eastAsia="ar-SA"/>
              </w:rPr>
              <w:t>Godziny kontaktowe wynikające z harmonogramu studiów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5CE" w:rsidRPr="00805C93" w:rsidRDefault="00F515CE" w:rsidP="00F515CE">
            <w:pPr>
              <w:pStyle w:val="Akapitzlist"/>
              <w:spacing w:after="120" w:line="240" w:lineRule="auto"/>
              <w:ind w:left="0"/>
              <w:rPr>
                <w:rFonts w:ascii="Corbel" w:hAnsi="Corbel"/>
                <w:color w:val="000000"/>
              </w:rPr>
            </w:pPr>
            <w:r w:rsidRPr="00805C93">
              <w:rPr>
                <w:rFonts w:ascii="Corbel" w:hAnsi="Corbel"/>
                <w:color w:val="000000"/>
              </w:rPr>
              <w:t>Wykład – 30 godz.</w:t>
            </w:r>
          </w:p>
          <w:p w:rsidR="00F515CE" w:rsidRPr="00F515CE" w:rsidRDefault="00F515CE" w:rsidP="00F515CE">
            <w:pPr>
              <w:suppressAutoHyphens/>
              <w:spacing w:after="120" w:line="240" w:lineRule="auto"/>
              <w:rPr>
                <w:lang w:eastAsia="ar-SA"/>
              </w:rPr>
            </w:pPr>
            <w:r w:rsidRPr="00805C93">
              <w:rPr>
                <w:rFonts w:ascii="Corbel" w:hAnsi="Corbel"/>
                <w:color w:val="000000"/>
              </w:rPr>
              <w:t>Ćwiczenia – 30 godz.</w:t>
            </w:r>
          </w:p>
        </w:tc>
      </w:tr>
      <w:tr w:rsidR="00F515CE" w:rsidRPr="00F515CE" w:rsidTr="00B50AE2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5CE" w:rsidRPr="00F515CE" w:rsidRDefault="00F515CE" w:rsidP="00F515CE">
            <w:pPr>
              <w:suppressAutoHyphens/>
              <w:spacing w:after="0" w:line="100" w:lineRule="atLeast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F515CE">
              <w:rPr>
                <w:rFonts w:ascii="Corbel" w:hAnsi="Corbel" w:cs="Corbel"/>
                <w:sz w:val="24"/>
                <w:szCs w:val="24"/>
                <w:lang w:eastAsia="ar-SA"/>
              </w:rPr>
              <w:t>Inne z udziałem nauczyciela akademickiego</w:t>
            </w:r>
          </w:p>
          <w:p w:rsidR="00F515CE" w:rsidRPr="00F515CE" w:rsidRDefault="00F515CE" w:rsidP="00F515CE">
            <w:pPr>
              <w:suppressAutoHyphens/>
              <w:spacing w:after="0" w:line="100" w:lineRule="atLeast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F515CE">
              <w:rPr>
                <w:rFonts w:ascii="Corbel" w:hAnsi="Corbel" w:cs="Corbel"/>
                <w:sz w:val="24"/>
                <w:szCs w:val="24"/>
                <w:lang w:eastAsia="ar-SA"/>
              </w:rPr>
              <w:t>(udział w konsultacjach, egzaminie)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5CE" w:rsidRDefault="00F515CE" w:rsidP="00F515CE">
            <w:pPr>
              <w:suppressAutoHyphens/>
              <w:spacing w:after="0" w:line="100" w:lineRule="atLeast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  <w:p w:rsidR="00F515CE" w:rsidRPr="00F515CE" w:rsidRDefault="00F515CE" w:rsidP="00F515CE">
            <w:pPr>
              <w:suppressAutoHyphens/>
              <w:spacing w:after="0" w:line="100" w:lineRule="atLeas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F515CE" w:rsidRPr="00F515CE" w:rsidTr="00B50AE2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5CE" w:rsidRPr="00F515CE" w:rsidRDefault="00F515CE" w:rsidP="00F515CE">
            <w:pPr>
              <w:suppressAutoHyphens/>
              <w:spacing w:after="0" w:line="100" w:lineRule="atLeast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F515CE">
              <w:rPr>
                <w:rFonts w:ascii="Corbel" w:hAnsi="Corbel" w:cs="Corbel"/>
                <w:sz w:val="24"/>
                <w:szCs w:val="24"/>
                <w:lang w:eastAsia="ar-SA"/>
              </w:rPr>
              <w:t>Godziny niekontaktowe – praca własna studenta</w:t>
            </w:r>
          </w:p>
          <w:p w:rsidR="00F515CE" w:rsidRPr="00F515CE" w:rsidRDefault="00F515CE" w:rsidP="00F515CE">
            <w:pPr>
              <w:suppressAutoHyphens/>
              <w:spacing w:after="0" w:line="100" w:lineRule="atLeast"/>
              <w:rPr>
                <w:rFonts w:ascii="Corbel" w:hAnsi="Corbel" w:cs="Corbel"/>
                <w:lang w:eastAsia="ar-SA"/>
              </w:rPr>
            </w:pPr>
            <w:r w:rsidRPr="00F515CE">
              <w:rPr>
                <w:rFonts w:ascii="Corbel" w:hAnsi="Corbel" w:cs="Corbel"/>
                <w:sz w:val="24"/>
                <w:szCs w:val="24"/>
                <w:lang w:eastAsia="ar-SA"/>
              </w:rPr>
              <w:t>(przygotowanie do zajęć, egzaminu, napisanie referatu itp.)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5CE" w:rsidRDefault="00F515CE" w:rsidP="00F515CE">
            <w:pPr>
              <w:suppressAutoHyphens/>
              <w:spacing w:after="120" w:line="240" w:lineRule="auto"/>
              <w:rPr>
                <w:lang w:eastAsia="ar-SA"/>
              </w:rPr>
            </w:pPr>
            <w:r>
              <w:rPr>
                <w:lang w:eastAsia="ar-SA"/>
              </w:rPr>
              <w:t>30</w:t>
            </w:r>
          </w:p>
          <w:p w:rsidR="00F515CE" w:rsidRDefault="00F515CE" w:rsidP="00F515CE">
            <w:pPr>
              <w:suppressAutoHyphens/>
              <w:spacing w:after="120" w:line="240" w:lineRule="auto"/>
              <w:rPr>
                <w:lang w:eastAsia="ar-SA"/>
              </w:rPr>
            </w:pPr>
            <w:r>
              <w:rPr>
                <w:lang w:eastAsia="ar-SA"/>
              </w:rPr>
              <w:t>44</w:t>
            </w:r>
          </w:p>
          <w:p w:rsidR="00F515CE" w:rsidRPr="00F515CE" w:rsidRDefault="00F515CE" w:rsidP="00F515CE">
            <w:pPr>
              <w:suppressAutoHyphens/>
              <w:spacing w:after="120" w:line="240" w:lineRule="auto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</w:tr>
      <w:tr w:rsidR="00F515CE" w:rsidRPr="00F515CE" w:rsidTr="00B50AE2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5CE" w:rsidRPr="00F515CE" w:rsidRDefault="00F515CE" w:rsidP="00F515CE">
            <w:pPr>
              <w:suppressAutoHyphens/>
              <w:spacing w:after="0" w:line="100" w:lineRule="atLeast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F515CE">
              <w:rPr>
                <w:rFonts w:ascii="Corbel" w:hAnsi="Corbel" w:cs="Corbel"/>
                <w:sz w:val="24"/>
                <w:szCs w:val="24"/>
                <w:lang w:eastAsia="ar-SA"/>
              </w:rPr>
              <w:t>SUMA GODZIN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5CE" w:rsidRPr="00F515CE" w:rsidRDefault="00F515CE" w:rsidP="00F515CE">
            <w:pPr>
              <w:suppressAutoHyphens/>
              <w:spacing w:after="0" w:line="100" w:lineRule="atLeast"/>
              <w:rPr>
                <w:lang w:eastAsia="ar-SA"/>
              </w:rPr>
            </w:pPr>
            <w:r>
              <w:rPr>
                <w:lang w:eastAsia="ar-SA"/>
              </w:rPr>
              <w:t>150</w:t>
            </w:r>
          </w:p>
        </w:tc>
      </w:tr>
      <w:tr w:rsidR="00F515CE" w:rsidRPr="00F515CE" w:rsidTr="00B50AE2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5CE" w:rsidRPr="00F515CE" w:rsidRDefault="00F515CE" w:rsidP="00F515CE">
            <w:pPr>
              <w:suppressAutoHyphens/>
              <w:spacing w:after="0" w:line="100" w:lineRule="atLeast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F515CE">
              <w:rPr>
                <w:rFonts w:ascii="Corbel" w:hAnsi="Corbel" w:cs="Corbel"/>
                <w:b/>
                <w:sz w:val="24"/>
                <w:szCs w:val="24"/>
                <w:lang w:eastAsia="ar-SA"/>
              </w:rPr>
              <w:t>SUMARYCZNA LICZBA PUNKTÓW ECTS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5CE" w:rsidRPr="00F515CE" w:rsidRDefault="00F515CE" w:rsidP="00F515CE">
            <w:pPr>
              <w:suppressAutoHyphens/>
              <w:spacing w:after="0" w:line="100" w:lineRule="atLeast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</w:tr>
    </w:tbl>
    <w:p w:rsidR="00CC5E12" w:rsidRPr="00805C93" w:rsidRDefault="00805C93" w:rsidP="00F515CE">
      <w:pPr>
        <w:pStyle w:val="Punktygwne"/>
        <w:spacing w:before="0" w:after="0"/>
        <w:ind w:firstLine="360"/>
        <w:rPr>
          <w:rFonts w:ascii="Corbel" w:hAnsi="Corbel"/>
          <w:b w:val="0"/>
          <w:i/>
          <w:smallCaps w:val="0"/>
          <w:color w:val="000000"/>
          <w:sz w:val="22"/>
        </w:rPr>
      </w:pPr>
      <w:r>
        <w:rPr>
          <w:rFonts w:ascii="Corbel" w:hAnsi="Corbel"/>
          <w:b w:val="0"/>
          <w:i/>
          <w:smallCaps w:val="0"/>
          <w:color w:val="000000"/>
          <w:sz w:val="22"/>
        </w:rPr>
        <w:t>*</w:t>
      </w:r>
      <w:r w:rsidR="00A270A4" w:rsidRPr="00805C93">
        <w:rPr>
          <w:rFonts w:ascii="Corbel" w:hAnsi="Corbel"/>
          <w:b w:val="0"/>
          <w:i/>
          <w:smallCaps w:val="0"/>
          <w:color w:val="000000"/>
          <w:sz w:val="22"/>
        </w:rPr>
        <w:t>Należy uwzględnić, że 1 pkt ECTS odpowiada 25-30 godzin całkowitego nakładu pracy studenta.</w:t>
      </w:r>
    </w:p>
    <w:p w:rsidR="0024085B" w:rsidRPr="00805C93" w:rsidRDefault="0024085B" w:rsidP="00CC5E1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CC5E12" w:rsidRPr="00805C93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CC5E12" w:rsidRPr="00805C93" w:rsidRDefault="00CC5E12" w:rsidP="00CC5E12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color w:val="000000"/>
          <w:sz w:val="22"/>
        </w:rPr>
      </w:pPr>
      <w:r w:rsidRPr="00805C93">
        <w:rPr>
          <w:rFonts w:ascii="Corbel" w:hAnsi="Corbel"/>
          <w:smallCaps w:val="0"/>
          <w:color w:val="000000"/>
          <w:sz w:val="22"/>
        </w:rPr>
        <w:t>PRAKTYKI ZAWODOWE W RAMACH PRZEDMIOTU</w:t>
      </w:r>
    </w:p>
    <w:p w:rsidR="00CC5E12" w:rsidRPr="00805C93" w:rsidRDefault="00CC5E12" w:rsidP="00CC5E12">
      <w:pPr>
        <w:pStyle w:val="Punktygwne"/>
        <w:spacing w:before="0" w:after="0"/>
        <w:ind w:left="360"/>
        <w:rPr>
          <w:rFonts w:ascii="Corbel" w:hAnsi="Corbel"/>
          <w:smallCaps w:val="0"/>
          <w:color w:val="00000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C5E12" w:rsidRPr="00805C93" w:rsidTr="00F515CE">
        <w:trPr>
          <w:trHeight w:val="431"/>
        </w:trPr>
        <w:tc>
          <w:tcPr>
            <w:tcW w:w="3544" w:type="dxa"/>
          </w:tcPr>
          <w:p w:rsidR="00CC5E12" w:rsidRPr="00805C93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CC5E12" w:rsidRPr="00F515CE" w:rsidRDefault="00F515CE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CC5E12" w:rsidRPr="00805C93" w:rsidTr="00F515CE">
        <w:trPr>
          <w:trHeight w:val="435"/>
        </w:trPr>
        <w:tc>
          <w:tcPr>
            <w:tcW w:w="3544" w:type="dxa"/>
          </w:tcPr>
          <w:p w:rsidR="00CC5E12" w:rsidRPr="00805C93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CC5E12" w:rsidRPr="00F515CE" w:rsidRDefault="00F515CE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24085B" w:rsidRPr="00805C93" w:rsidRDefault="0024085B" w:rsidP="002E5BF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CC5E12" w:rsidRDefault="00CC5E12" w:rsidP="00CC5E12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color w:val="000000"/>
          <w:sz w:val="22"/>
        </w:rPr>
      </w:pPr>
      <w:r w:rsidRPr="00805C93">
        <w:rPr>
          <w:rFonts w:ascii="Corbel" w:hAnsi="Corbel"/>
          <w:smallCaps w:val="0"/>
          <w:color w:val="000000"/>
          <w:sz w:val="22"/>
        </w:rPr>
        <w:t>LITERATURA</w:t>
      </w:r>
    </w:p>
    <w:p w:rsidR="00F515CE" w:rsidRPr="00805C93" w:rsidRDefault="00F515CE" w:rsidP="00F515CE">
      <w:pPr>
        <w:pStyle w:val="Punktygwne"/>
        <w:spacing w:before="0" w:after="0"/>
        <w:ind w:left="720"/>
        <w:rPr>
          <w:rFonts w:ascii="Corbel" w:hAnsi="Corbel"/>
          <w:smallCaps w:val="0"/>
          <w:color w:val="00000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C5E12" w:rsidRPr="00805C93" w:rsidTr="00F515CE">
        <w:tc>
          <w:tcPr>
            <w:tcW w:w="7513" w:type="dxa"/>
          </w:tcPr>
          <w:p w:rsidR="00CC5E12" w:rsidRDefault="00CC5E12" w:rsidP="00CC5E12">
            <w:pPr>
              <w:pStyle w:val="Punktygwne"/>
              <w:spacing w:before="0" w:after="0"/>
              <w:rPr>
                <w:rFonts w:ascii="Corbel" w:hAnsi="Corbel"/>
                <w:smallCaps w:val="0"/>
                <w:color w:val="000000"/>
                <w:sz w:val="22"/>
              </w:rPr>
            </w:pPr>
            <w:r w:rsidRPr="00F515CE">
              <w:rPr>
                <w:rFonts w:ascii="Corbel" w:hAnsi="Corbel"/>
                <w:smallCaps w:val="0"/>
                <w:color w:val="000000"/>
                <w:sz w:val="22"/>
              </w:rPr>
              <w:t>Literatura podstawowa:</w:t>
            </w:r>
          </w:p>
          <w:p w:rsidR="00F515CE" w:rsidRPr="00F515CE" w:rsidRDefault="00F515CE" w:rsidP="00CC5E12">
            <w:pPr>
              <w:pStyle w:val="Punktygwne"/>
              <w:spacing w:before="0" w:after="0"/>
              <w:rPr>
                <w:rFonts w:ascii="Corbel" w:hAnsi="Corbel"/>
                <w:smallCaps w:val="0"/>
                <w:color w:val="000000"/>
                <w:sz w:val="22"/>
              </w:rPr>
            </w:pPr>
          </w:p>
          <w:p w:rsidR="00B16B92" w:rsidRPr="00805C93" w:rsidRDefault="00B16B92" w:rsidP="00B16B92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jc w:val="both"/>
              <w:rPr>
                <w:rFonts w:ascii="Corbel" w:hAnsi="Corbel"/>
                <w:color w:val="000000"/>
                <w:lang w:eastAsia="pl-PL"/>
              </w:rPr>
            </w:pPr>
            <w:r w:rsidRPr="00805C93">
              <w:rPr>
                <w:rFonts w:ascii="Corbel" w:hAnsi="Corbel"/>
                <w:color w:val="000000"/>
                <w:lang w:eastAsia="pl-PL"/>
              </w:rPr>
              <w:t xml:space="preserve">Olszewski J. (red.), </w:t>
            </w:r>
            <w:r w:rsidRPr="00805C93">
              <w:rPr>
                <w:rFonts w:ascii="Corbel" w:hAnsi="Corbel"/>
                <w:i/>
                <w:iCs/>
                <w:color w:val="000000"/>
                <w:lang w:eastAsia="pl-PL"/>
              </w:rPr>
              <w:t>Publiczne prawo gospodarcze</w:t>
            </w:r>
            <w:r w:rsidR="002C36A8" w:rsidRPr="00805C93">
              <w:rPr>
                <w:rFonts w:ascii="Corbel" w:hAnsi="Corbel"/>
                <w:color w:val="000000"/>
                <w:lang w:eastAsia="pl-PL"/>
              </w:rPr>
              <w:t>, C.H. Beck, Warszawa 201</w:t>
            </w:r>
            <w:r w:rsidR="00575BF9" w:rsidRPr="00805C93">
              <w:rPr>
                <w:rFonts w:ascii="Corbel" w:hAnsi="Corbel"/>
                <w:color w:val="000000"/>
                <w:lang w:eastAsia="pl-PL"/>
              </w:rPr>
              <w:t>5</w:t>
            </w:r>
            <w:r w:rsidRPr="00805C93">
              <w:rPr>
                <w:rFonts w:ascii="Corbel" w:hAnsi="Corbel"/>
                <w:color w:val="000000"/>
                <w:lang w:eastAsia="pl-PL"/>
              </w:rPr>
              <w:t>,</w:t>
            </w:r>
          </w:p>
          <w:p w:rsidR="00B16B92" w:rsidRPr="00805C93" w:rsidRDefault="00B16B92" w:rsidP="00B16B92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jc w:val="both"/>
              <w:rPr>
                <w:rFonts w:ascii="Corbel" w:hAnsi="Corbel"/>
                <w:color w:val="000000"/>
                <w:lang w:eastAsia="pl-PL"/>
              </w:rPr>
            </w:pPr>
            <w:r w:rsidRPr="00805C93">
              <w:rPr>
                <w:rFonts w:ascii="Corbel" w:hAnsi="Corbel"/>
                <w:color w:val="000000"/>
                <w:lang w:eastAsia="pl-PL"/>
              </w:rPr>
              <w:t xml:space="preserve">Kosikowski C., </w:t>
            </w:r>
            <w:r w:rsidRPr="00805C93">
              <w:rPr>
                <w:rFonts w:ascii="Corbel" w:hAnsi="Corbel"/>
                <w:i/>
                <w:iCs/>
                <w:color w:val="000000"/>
                <w:lang w:eastAsia="pl-PL"/>
              </w:rPr>
              <w:t xml:space="preserve">Publiczne prawo gospodarcze </w:t>
            </w:r>
            <w:r w:rsidRPr="00805C93">
              <w:rPr>
                <w:rFonts w:ascii="Corbel" w:hAnsi="Corbel" w:cs="TimesNewRoman,Italic"/>
                <w:i/>
                <w:iCs/>
                <w:color w:val="000000"/>
                <w:lang w:eastAsia="pl-PL"/>
              </w:rPr>
              <w:t>Ć</w:t>
            </w:r>
            <w:r w:rsidRPr="00805C93">
              <w:rPr>
                <w:rFonts w:ascii="Corbel" w:hAnsi="Corbel"/>
                <w:i/>
                <w:iCs/>
                <w:color w:val="000000"/>
                <w:lang w:eastAsia="pl-PL"/>
              </w:rPr>
              <w:t>wiczenia</w:t>
            </w:r>
            <w:r w:rsidRPr="00805C93">
              <w:rPr>
                <w:rFonts w:ascii="Corbel" w:hAnsi="Corbel"/>
                <w:color w:val="000000"/>
                <w:lang w:eastAsia="pl-PL"/>
              </w:rPr>
              <w:t xml:space="preserve">, </w:t>
            </w:r>
            <w:proofErr w:type="spellStart"/>
            <w:r w:rsidRPr="00805C93">
              <w:rPr>
                <w:rFonts w:ascii="Corbel" w:hAnsi="Corbel"/>
                <w:color w:val="000000"/>
                <w:lang w:eastAsia="pl-PL"/>
              </w:rPr>
              <w:t>Lexis</w:t>
            </w:r>
            <w:proofErr w:type="spellEnd"/>
            <w:r w:rsidR="00F515CE">
              <w:rPr>
                <w:rFonts w:ascii="Corbel" w:hAnsi="Corbel"/>
                <w:color w:val="000000"/>
                <w:lang w:eastAsia="pl-PL"/>
              </w:rPr>
              <w:t xml:space="preserve"> </w:t>
            </w:r>
            <w:proofErr w:type="spellStart"/>
            <w:r w:rsidRPr="00805C93">
              <w:rPr>
                <w:rFonts w:ascii="Corbel" w:hAnsi="Corbel"/>
                <w:color w:val="000000"/>
                <w:lang w:eastAsia="pl-PL"/>
              </w:rPr>
              <w:t>Nexis</w:t>
            </w:r>
            <w:proofErr w:type="spellEnd"/>
            <w:r w:rsidRPr="00805C93">
              <w:rPr>
                <w:rFonts w:ascii="Corbel" w:hAnsi="Corbel"/>
                <w:color w:val="000000"/>
                <w:lang w:eastAsia="pl-PL"/>
              </w:rPr>
              <w:t>, Warszawa 20</w:t>
            </w:r>
            <w:r w:rsidR="00575BF9" w:rsidRPr="00805C93">
              <w:rPr>
                <w:rFonts w:ascii="Corbel" w:hAnsi="Corbel"/>
                <w:color w:val="000000"/>
                <w:lang w:eastAsia="pl-PL"/>
              </w:rPr>
              <w:t>11</w:t>
            </w:r>
            <w:r w:rsidRPr="00805C93">
              <w:rPr>
                <w:rFonts w:ascii="Corbel" w:hAnsi="Corbel"/>
                <w:color w:val="000000"/>
                <w:lang w:eastAsia="pl-PL"/>
              </w:rPr>
              <w:t>,</w:t>
            </w:r>
          </w:p>
          <w:p w:rsidR="00B16B92" w:rsidRPr="00805C93" w:rsidRDefault="00B16B92" w:rsidP="00B16B92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jc w:val="both"/>
              <w:rPr>
                <w:rFonts w:ascii="Corbel" w:hAnsi="Corbel"/>
                <w:color w:val="000000"/>
              </w:rPr>
            </w:pPr>
            <w:r w:rsidRPr="00805C93">
              <w:rPr>
                <w:rFonts w:ascii="Corbel" w:hAnsi="Corbel"/>
                <w:color w:val="000000"/>
                <w:lang w:eastAsia="pl-PL"/>
              </w:rPr>
              <w:t xml:space="preserve">Olszewski J. (red.), </w:t>
            </w:r>
            <w:r w:rsidRPr="00805C93">
              <w:rPr>
                <w:rFonts w:ascii="Corbel" w:hAnsi="Corbel"/>
                <w:i/>
                <w:iCs/>
                <w:color w:val="000000"/>
                <w:lang w:eastAsia="pl-PL"/>
              </w:rPr>
              <w:t>Prawo gospodarcze. Kompendium</w:t>
            </w:r>
            <w:r w:rsidR="002C36A8" w:rsidRPr="00805C93">
              <w:rPr>
                <w:rFonts w:ascii="Corbel" w:hAnsi="Corbel"/>
                <w:color w:val="000000"/>
                <w:lang w:eastAsia="pl-PL"/>
              </w:rPr>
              <w:t>, C.H. Beck, Warszawa 201</w:t>
            </w:r>
            <w:r w:rsidR="00575BF9" w:rsidRPr="00805C93">
              <w:rPr>
                <w:rFonts w:ascii="Corbel" w:hAnsi="Corbel"/>
                <w:color w:val="000000"/>
                <w:lang w:eastAsia="pl-PL"/>
              </w:rPr>
              <w:t>6</w:t>
            </w:r>
            <w:r w:rsidRPr="00805C93">
              <w:rPr>
                <w:rFonts w:ascii="Corbel" w:hAnsi="Corbel"/>
                <w:color w:val="000000"/>
                <w:lang w:eastAsia="pl-PL"/>
              </w:rPr>
              <w:t>,</w:t>
            </w:r>
          </w:p>
          <w:p w:rsidR="00CC5E12" w:rsidRPr="00805C93" w:rsidRDefault="00B16B92" w:rsidP="00575BF9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jc w:val="both"/>
              <w:rPr>
                <w:rFonts w:ascii="Corbel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Kidyba A.: </w:t>
            </w:r>
            <w:r w:rsidRPr="00805C93">
              <w:rPr>
                <w:rFonts w:ascii="Corbel" w:eastAsia="Cambria" w:hAnsi="Corbel"/>
                <w:i/>
                <w:color w:val="000000"/>
              </w:rPr>
              <w:t>Prawo handlowe</w:t>
            </w:r>
            <w:r w:rsidR="002C36A8" w:rsidRPr="00805C93">
              <w:rPr>
                <w:rFonts w:ascii="Corbel" w:eastAsia="Cambria" w:hAnsi="Corbel"/>
                <w:color w:val="000000"/>
              </w:rPr>
              <w:t>, wyd. 13, C.H. Beck, 201</w:t>
            </w:r>
            <w:r w:rsidR="00575BF9" w:rsidRPr="00805C93">
              <w:rPr>
                <w:rFonts w:ascii="Corbel" w:eastAsia="Cambria" w:hAnsi="Corbel"/>
                <w:color w:val="000000"/>
              </w:rPr>
              <w:t>5</w:t>
            </w:r>
            <w:r w:rsidRPr="00805C93">
              <w:rPr>
                <w:rFonts w:ascii="Corbel" w:eastAsia="Cambria" w:hAnsi="Corbel"/>
                <w:color w:val="000000"/>
              </w:rPr>
              <w:t>,</w:t>
            </w:r>
          </w:p>
        </w:tc>
      </w:tr>
      <w:tr w:rsidR="00FF3E49" w:rsidRPr="00805C93" w:rsidTr="00F515CE">
        <w:tc>
          <w:tcPr>
            <w:tcW w:w="7513" w:type="dxa"/>
          </w:tcPr>
          <w:p w:rsidR="00CC5E12" w:rsidRDefault="00CC5E12" w:rsidP="00CC5E12">
            <w:pPr>
              <w:pStyle w:val="Punktygwne"/>
              <w:spacing w:before="0" w:after="0"/>
              <w:rPr>
                <w:rFonts w:ascii="Corbel" w:hAnsi="Corbel"/>
                <w:smallCaps w:val="0"/>
                <w:color w:val="000000"/>
                <w:sz w:val="22"/>
              </w:rPr>
            </w:pPr>
            <w:r w:rsidRPr="00F515CE">
              <w:rPr>
                <w:rFonts w:ascii="Corbel" w:hAnsi="Corbel"/>
                <w:smallCaps w:val="0"/>
                <w:color w:val="000000"/>
                <w:sz w:val="22"/>
              </w:rPr>
              <w:t xml:space="preserve">Literatura uzupełniająca: </w:t>
            </w:r>
          </w:p>
          <w:p w:rsidR="00F515CE" w:rsidRPr="00F515CE" w:rsidRDefault="00F515CE" w:rsidP="00CC5E12">
            <w:pPr>
              <w:pStyle w:val="Punktygwne"/>
              <w:spacing w:before="0" w:after="0"/>
              <w:rPr>
                <w:rFonts w:ascii="Corbel" w:hAnsi="Corbel"/>
                <w:smallCaps w:val="0"/>
                <w:color w:val="000000"/>
                <w:sz w:val="22"/>
              </w:rPr>
            </w:pPr>
          </w:p>
          <w:p w:rsidR="00B16B92" w:rsidRPr="00805C93" w:rsidRDefault="00B16B92" w:rsidP="002E5BFE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18" w:hanging="284"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Grabowski J. [red.], </w:t>
            </w:r>
            <w:r w:rsidRPr="00805C93">
              <w:rPr>
                <w:rFonts w:ascii="Corbel" w:eastAsia="Cambria" w:hAnsi="Corbel"/>
                <w:i/>
                <w:color w:val="000000"/>
              </w:rPr>
              <w:t>Publiczne prawo gospodarcze</w:t>
            </w:r>
            <w:r w:rsidRPr="00805C93">
              <w:rPr>
                <w:rFonts w:ascii="Corbel" w:eastAsia="Cambria" w:hAnsi="Corbel"/>
                <w:color w:val="000000"/>
              </w:rPr>
              <w:t>. Bydgoszcz 2008,</w:t>
            </w:r>
          </w:p>
          <w:p w:rsidR="00B16B92" w:rsidRPr="00805C93" w:rsidRDefault="00B16B92" w:rsidP="002E5BFE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18" w:hanging="284"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Gronkiewicz- Waltz H., Wierzbowski M. (red.)., </w:t>
            </w:r>
            <w:r w:rsidRPr="00805C93">
              <w:rPr>
                <w:rFonts w:ascii="Corbel" w:eastAsia="Cambria" w:hAnsi="Corbel"/>
                <w:i/>
                <w:color w:val="000000"/>
              </w:rPr>
              <w:t>Prawo gospodarcze Zagadnienia administracyjnoprawne</w:t>
            </w:r>
            <w:r w:rsidRPr="00805C93">
              <w:rPr>
                <w:rFonts w:ascii="Corbel" w:eastAsia="Cambria" w:hAnsi="Corbel"/>
                <w:color w:val="000000"/>
              </w:rPr>
              <w:t>, Warszawa 2009,</w:t>
            </w:r>
          </w:p>
          <w:p w:rsidR="00B16B92" w:rsidRPr="00805C93" w:rsidRDefault="00B16B92" w:rsidP="00F515CE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Kosikowski C., </w:t>
            </w:r>
            <w:r w:rsidRPr="00805C93">
              <w:rPr>
                <w:rFonts w:ascii="Corbel" w:eastAsia="Cambria" w:hAnsi="Corbel"/>
                <w:i/>
                <w:color w:val="000000"/>
              </w:rPr>
              <w:t>Ustawa o swobodzie działalności gospodarczej. Komentarz</w:t>
            </w:r>
            <w:r w:rsidRPr="00805C93">
              <w:rPr>
                <w:rFonts w:ascii="Corbel" w:eastAsia="Cambria" w:hAnsi="Corbel"/>
                <w:color w:val="000000"/>
              </w:rPr>
              <w:t>,</w:t>
            </w:r>
            <w:r w:rsidR="00F515CE">
              <w:rPr>
                <w:rFonts w:ascii="Corbel" w:eastAsia="Cambria" w:hAnsi="Corbel"/>
                <w:color w:val="000000"/>
              </w:rPr>
              <w:t xml:space="preserve"> </w:t>
            </w:r>
            <w:proofErr w:type="spellStart"/>
            <w:r w:rsidRPr="00805C93">
              <w:rPr>
                <w:rFonts w:ascii="Corbel" w:eastAsia="Cambria" w:hAnsi="Corbel"/>
                <w:color w:val="000000"/>
              </w:rPr>
              <w:t>Lexis</w:t>
            </w:r>
            <w:proofErr w:type="spellEnd"/>
            <w:r w:rsidR="00F515CE">
              <w:rPr>
                <w:rFonts w:ascii="Corbel" w:eastAsia="Cambria" w:hAnsi="Corbel"/>
                <w:color w:val="000000"/>
              </w:rPr>
              <w:t xml:space="preserve"> </w:t>
            </w:r>
            <w:proofErr w:type="spellStart"/>
            <w:r w:rsidRPr="00805C93">
              <w:rPr>
                <w:rFonts w:ascii="Corbel" w:eastAsia="Cambria" w:hAnsi="Corbel"/>
                <w:color w:val="000000"/>
              </w:rPr>
              <w:t>Nexis</w:t>
            </w:r>
            <w:proofErr w:type="spellEnd"/>
            <w:r w:rsidRPr="00805C93">
              <w:rPr>
                <w:rFonts w:ascii="Corbel" w:eastAsia="Cambria" w:hAnsi="Corbel"/>
                <w:color w:val="000000"/>
              </w:rPr>
              <w:t>, Warszawa 2008,</w:t>
            </w:r>
          </w:p>
          <w:p w:rsidR="00B16B92" w:rsidRPr="00805C93" w:rsidRDefault="00B16B92" w:rsidP="002E5BFE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Olszewski J. (red.), </w:t>
            </w:r>
            <w:r w:rsidRPr="00805C93">
              <w:rPr>
                <w:rFonts w:ascii="Corbel" w:eastAsia="Cambria" w:hAnsi="Corbel"/>
                <w:i/>
                <w:color w:val="000000"/>
              </w:rPr>
              <w:t>Publiczne prawo gospodarcze</w:t>
            </w:r>
            <w:r w:rsidRPr="00805C93">
              <w:rPr>
                <w:rFonts w:ascii="Corbel" w:eastAsia="Cambria" w:hAnsi="Corbel"/>
                <w:color w:val="000000"/>
              </w:rPr>
              <w:t>, C.H. Beck, Warszawa 2005,</w:t>
            </w:r>
          </w:p>
          <w:p w:rsidR="00B16B92" w:rsidRPr="00805C93" w:rsidRDefault="00B16B92" w:rsidP="002E5BFE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Pieróg J., </w:t>
            </w:r>
            <w:r w:rsidRPr="00805C93">
              <w:rPr>
                <w:rFonts w:ascii="Corbel" w:eastAsia="Cambria" w:hAnsi="Corbel"/>
                <w:i/>
                <w:color w:val="000000"/>
              </w:rPr>
              <w:t>Prawo zamówień publicznych. Komentarz</w:t>
            </w:r>
            <w:r w:rsidRPr="00805C93">
              <w:rPr>
                <w:rFonts w:ascii="Corbel" w:eastAsia="Cambria" w:hAnsi="Corbel"/>
                <w:color w:val="000000"/>
              </w:rPr>
              <w:t>, Warszawa 2009,</w:t>
            </w:r>
          </w:p>
          <w:p w:rsidR="00B16B92" w:rsidRPr="00805C93" w:rsidRDefault="00B16B92" w:rsidP="002E5BFE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lastRenderedPageBreak/>
              <w:t xml:space="preserve">Popowska B., </w:t>
            </w:r>
            <w:r w:rsidRPr="00805C93">
              <w:rPr>
                <w:rFonts w:ascii="Corbel" w:eastAsia="Cambria" w:hAnsi="Corbel"/>
                <w:i/>
                <w:iCs/>
                <w:color w:val="000000"/>
              </w:rPr>
              <w:t>Publiczne prawo gospodarcze</w:t>
            </w:r>
            <w:r w:rsidRPr="00805C93">
              <w:rPr>
                <w:rFonts w:ascii="Corbel" w:eastAsia="Cambria" w:hAnsi="Corbel"/>
                <w:color w:val="000000"/>
              </w:rPr>
              <w:t>.</w:t>
            </w:r>
            <w:r w:rsidRPr="00805C93">
              <w:rPr>
                <w:rFonts w:ascii="Corbel" w:eastAsia="Cambria" w:hAnsi="Corbel"/>
                <w:i/>
                <w:iCs/>
                <w:color w:val="000000"/>
              </w:rPr>
              <w:t xml:space="preserve"> Zagadnienia ustrojowe, materialnoprawne i proceduralne. Struktura wykładu oraz materiały źródłowe</w:t>
            </w:r>
            <w:r w:rsidRPr="00805C93">
              <w:rPr>
                <w:rFonts w:ascii="Corbel" w:eastAsia="Cambria" w:hAnsi="Corbel"/>
                <w:color w:val="000000"/>
              </w:rPr>
              <w:t>, Poznań 2006,</w:t>
            </w:r>
          </w:p>
          <w:p w:rsidR="00B16B92" w:rsidRPr="00805C93" w:rsidRDefault="00B16B92" w:rsidP="002E5BFE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color w:val="000000"/>
              </w:rPr>
            </w:pPr>
            <w:proofErr w:type="spellStart"/>
            <w:r w:rsidRPr="00805C93">
              <w:rPr>
                <w:rFonts w:ascii="Corbel" w:eastAsia="Cambria" w:hAnsi="Corbel"/>
                <w:color w:val="000000"/>
              </w:rPr>
              <w:t>Powałowski</w:t>
            </w:r>
            <w:proofErr w:type="spellEnd"/>
            <w:r w:rsidRPr="00805C93">
              <w:rPr>
                <w:rFonts w:ascii="Corbel" w:eastAsia="Cambria" w:hAnsi="Corbel"/>
                <w:color w:val="000000"/>
              </w:rPr>
              <w:t xml:space="preserve"> A. (red.) </w:t>
            </w:r>
            <w:r w:rsidRPr="00805C93">
              <w:rPr>
                <w:rFonts w:ascii="Corbel" w:eastAsia="Cambria" w:hAnsi="Corbel"/>
                <w:i/>
                <w:color w:val="000000"/>
              </w:rPr>
              <w:t>Ustawa o swobodzie działalności gospodarczej. Komentarz</w:t>
            </w:r>
            <w:r w:rsidRPr="00805C93">
              <w:rPr>
                <w:rFonts w:ascii="Corbel" w:eastAsia="Cambria" w:hAnsi="Corbel"/>
                <w:color w:val="000000"/>
              </w:rPr>
              <w:t>, Warszawa 2007,</w:t>
            </w:r>
          </w:p>
          <w:p w:rsidR="00B16B92" w:rsidRPr="00805C93" w:rsidRDefault="00B16B92" w:rsidP="002E5BFE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color w:val="000000"/>
              </w:rPr>
            </w:pPr>
            <w:proofErr w:type="spellStart"/>
            <w:r w:rsidRPr="00805C93">
              <w:rPr>
                <w:rFonts w:ascii="Corbel" w:eastAsia="Cambria" w:hAnsi="Corbel"/>
                <w:color w:val="000000"/>
              </w:rPr>
              <w:t>Snażyk</w:t>
            </w:r>
            <w:proofErr w:type="spellEnd"/>
            <w:r w:rsidRPr="00805C93">
              <w:rPr>
                <w:rFonts w:ascii="Corbel" w:eastAsia="Cambria" w:hAnsi="Corbel"/>
                <w:color w:val="000000"/>
              </w:rPr>
              <w:t xml:space="preserve"> Z., Szafrański A., </w:t>
            </w:r>
            <w:r w:rsidRPr="00805C93">
              <w:rPr>
                <w:rFonts w:ascii="Corbel" w:eastAsia="Cambria" w:hAnsi="Corbel"/>
                <w:i/>
                <w:color w:val="000000"/>
              </w:rPr>
              <w:t>Wykłady Becka. Publiczne prawo gospodarcze</w:t>
            </w:r>
            <w:r w:rsidRPr="00805C93">
              <w:rPr>
                <w:rFonts w:ascii="Corbel" w:eastAsia="Cambria" w:hAnsi="Corbel"/>
                <w:color w:val="000000"/>
              </w:rPr>
              <w:t>, C.H. Beck Warszawa 2009,</w:t>
            </w:r>
          </w:p>
          <w:p w:rsidR="00B16B92" w:rsidRPr="00805C93" w:rsidRDefault="00B16B92" w:rsidP="002E5BFE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color w:val="000000"/>
              </w:rPr>
            </w:pPr>
            <w:proofErr w:type="spellStart"/>
            <w:r w:rsidRPr="00805C93">
              <w:rPr>
                <w:rFonts w:ascii="Corbel" w:eastAsia="Cambria" w:hAnsi="Corbel"/>
                <w:color w:val="000000"/>
              </w:rPr>
              <w:t>Strzyczkowski</w:t>
            </w:r>
            <w:proofErr w:type="spellEnd"/>
            <w:r w:rsidRPr="00805C93">
              <w:rPr>
                <w:rFonts w:ascii="Corbel" w:eastAsia="Cambria" w:hAnsi="Corbel"/>
                <w:color w:val="000000"/>
              </w:rPr>
              <w:t xml:space="preserve"> K., </w:t>
            </w:r>
            <w:r w:rsidRPr="00805C93">
              <w:rPr>
                <w:rFonts w:ascii="Corbel" w:eastAsia="Cambria" w:hAnsi="Corbel"/>
                <w:i/>
                <w:color w:val="000000"/>
              </w:rPr>
              <w:t>Prawo gospodarcze publiczne</w:t>
            </w:r>
            <w:r w:rsidRPr="00805C93">
              <w:rPr>
                <w:rFonts w:ascii="Corbel" w:eastAsia="Cambria" w:hAnsi="Corbel"/>
                <w:color w:val="000000"/>
              </w:rPr>
              <w:t>, Warszawa 2009,</w:t>
            </w:r>
          </w:p>
          <w:p w:rsidR="00B16B92" w:rsidRPr="00805C93" w:rsidRDefault="00B16B92" w:rsidP="002E5BFE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Sowiński R., </w:t>
            </w:r>
            <w:r w:rsidRPr="00805C93">
              <w:rPr>
                <w:rFonts w:ascii="Corbel" w:eastAsia="Cambria" w:hAnsi="Corbel"/>
                <w:i/>
                <w:color w:val="000000"/>
              </w:rPr>
              <w:t>Rejestry i ewidencje działalności gospodarczej i przedsiębiorców</w:t>
            </w:r>
            <w:r w:rsidRPr="00805C93">
              <w:rPr>
                <w:rFonts w:ascii="Corbel" w:eastAsia="Cambria" w:hAnsi="Corbel"/>
                <w:color w:val="000000"/>
              </w:rPr>
              <w:t>, Kolonia Limited 2007,</w:t>
            </w:r>
          </w:p>
          <w:p w:rsidR="00B16B92" w:rsidRPr="00805C93" w:rsidRDefault="00B16B92" w:rsidP="002E5BFE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Sowiński R., </w:t>
            </w:r>
            <w:r w:rsidRPr="00805C93">
              <w:rPr>
                <w:rFonts w:ascii="Corbel" w:eastAsia="Cambria" w:hAnsi="Corbel"/>
                <w:i/>
                <w:color w:val="000000"/>
              </w:rPr>
              <w:t>Wolność i swoboda działalności gospodarczej</w:t>
            </w:r>
            <w:r w:rsidRPr="00805C93">
              <w:rPr>
                <w:rFonts w:ascii="Corbel" w:eastAsia="Cambria" w:hAnsi="Corbel"/>
                <w:color w:val="000000"/>
              </w:rPr>
              <w:t>, Kolonia Limited 2007,</w:t>
            </w:r>
          </w:p>
          <w:p w:rsidR="00CC5E12" w:rsidRPr="00805C93" w:rsidRDefault="00B16B92" w:rsidP="00CC5E12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Zdyb M., </w:t>
            </w:r>
            <w:r w:rsidRPr="00805C93">
              <w:rPr>
                <w:rFonts w:ascii="Corbel" w:eastAsia="Cambria" w:hAnsi="Corbel"/>
                <w:i/>
                <w:iCs/>
                <w:color w:val="000000"/>
              </w:rPr>
              <w:t>Prawo działalności gospodarczej</w:t>
            </w:r>
            <w:r w:rsidRPr="00805C93">
              <w:rPr>
                <w:rFonts w:ascii="Corbel" w:eastAsia="Cambria" w:hAnsi="Corbel"/>
                <w:color w:val="000000"/>
              </w:rPr>
              <w:t>. Komentarz do ustawy, Kraków 2000,</w:t>
            </w:r>
          </w:p>
        </w:tc>
      </w:tr>
    </w:tbl>
    <w:p w:rsidR="00CC5E12" w:rsidRPr="00805C93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/>
          <w:sz w:val="22"/>
        </w:rPr>
      </w:pPr>
    </w:p>
    <w:p w:rsidR="00CC5E12" w:rsidRPr="00805C93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/>
          <w:sz w:val="22"/>
        </w:rPr>
      </w:pPr>
      <w:r w:rsidRPr="00805C93">
        <w:rPr>
          <w:rFonts w:ascii="Corbel" w:hAnsi="Corbel"/>
          <w:b w:val="0"/>
          <w:smallCaps w:val="0"/>
          <w:color w:val="000000"/>
          <w:sz w:val="22"/>
        </w:rPr>
        <w:t>Akceptacja Kierownika Jednostki lub osoby upoważnionej</w:t>
      </w:r>
    </w:p>
    <w:p w:rsidR="00CC5E12" w:rsidRPr="00805C93" w:rsidRDefault="00CC5E12" w:rsidP="00CC5E12">
      <w:pPr>
        <w:rPr>
          <w:rFonts w:ascii="Corbel" w:hAnsi="Corbel"/>
          <w:color w:val="000000"/>
        </w:rPr>
      </w:pPr>
    </w:p>
    <w:p w:rsidR="00CC5E12" w:rsidRPr="00805C93" w:rsidRDefault="00CC5E12" w:rsidP="00CC5E12">
      <w:pPr>
        <w:rPr>
          <w:rFonts w:ascii="Corbel" w:hAnsi="Corbel"/>
          <w:color w:val="000000"/>
        </w:rPr>
      </w:pPr>
    </w:p>
    <w:p w:rsidR="00CC5E12" w:rsidRPr="00805C93" w:rsidRDefault="00CC5E12" w:rsidP="00CC5E12">
      <w:pPr>
        <w:rPr>
          <w:rFonts w:ascii="Corbel" w:hAnsi="Corbel"/>
          <w:color w:val="000000"/>
        </w:rPr>
      </w:pPr>
    </w:p>
    <w:p w:rsidR="00185992" w:rsidRPr="00805C93" w:rsidRDefault="00185992">
      <w:pPr>
        <w:rPr>
          <w:rFonts w:ascii="Corbel" w:hAnsi="Corbel"/>
          <w:color w:val="000000"/>
        </w:rPr>
      </w:pPr>
    </w:p>
    <w:sectPr w:rsidR="00185992" w:rsidRPr="00805C93" w:rsidSect="00B50AE2">
      <w:pgSz w:w="11906" w:h="16838"/>
      <w:pgMar w:top="426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153C" w:rsidRDefault="00D2153C" w:rsidP="00A97F38">
      <w:pPr>
        <w:spacing w:after="0" w:line="240" w:lineRule="auto"/>
      </w:pPr>
      <w:r>
        <w:separator/>
      </w:r>
    </w:p>
  </w:endnote>
  <w:endnote w:type="continuationSeparator" w:id="0">
    <w:p w:rsidR="00D2153C" w:rsidRDefault="00D2153C" w:rsidP="00A97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CE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TT31c354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charset w:val="EE"/>
    <w:family w:val="auto"/>
    <w:pitch w:val="variable"/>
  </w:font>
  <w:font w:name="+mn-ea">
    <w:charset w:val="00"/>
    <w:family w:val="roman"/>
    <w:pitch w:val="default"/>
  </w:font>
  <w:font w:name="TimesNew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153C" w:rsidRDefault="00D2153C" w:rsidP="00A97F38">
      <w:pPr>
        <w:spacing w:after="0" w:line="240" w:lineRule="auto"/>
      </w:pPr>
      <w:r>
        <w:separator/>
      </w:r>
    </w:p>
  </w:footnote>
  <w:footnote w:type="continuationSeparator" w:id="0">
    <w:p w:rsidR="00D2153C" w:rsidRDefault="00D2153C" w:rsidP="00A97F38">
      <w:pPr>
        <w:spacing w:after="0" w:line="240" w:lineRule="auto"/>
      </w:pPr>
      <w:r>
        <w:continuationSeparator/>
      </w:r>
    </w:p>
  </w:footnote>
  <w:footnote w:id="1">
    <w:p w:rsidR="00B50AE2" w:rsidRPr="007A0394" w:rsidRDefault="00B50AE2" w:rsidP="00B50AE2">
      <w:pPr>
        <w:ind w:right="-432"/>
        <w:rPr>
          <w:sz w:val="20"/>
        </w:rPr>
      </w:pPr>
      <w:r w:rsidRPr="007A0394">
        <w:rPr>
          <w:rStyle w:val="Znakiprzypiswdolnych"/>
          <w:rFonts w:ascii="Times New Roman" w:hAnsi="Times New Roman"/>
          <w:vertAlign w:val="superscript"/>
        </w:rPr>
        <w:footnoteRef/>
      </w:r>
      <w:r>
        <w:t xml:space="preserve"> </w:t>
      </w:r>
      <w:r w:rsidRPr="007A0394">
        <w:rPr>
          <w:sz w:val="20"/>
        </w:rPr>
        <w:t>W przypadku ścieżki kształcenia prowadzącej do uzyskania kwalifikacji nauczycielskich uwzględnić</w:t>
      </w:r>
      <w:r>
        <w:rPr>
          <w:sz w:val="20"/>
        </w:rPr>
        <w:t xml:space="preserve"> </w:t>
      </w:r>
      <w:r w:rsidRPr="007A0394">
        <w:rPr>
          <w:sz w:val="20"/>
        </w:rPr>
        <w:t xml:space="preserve">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DBD30A8"/>
    <w:multiLevelType w:val="hybridMultilevel"/>
    <w:tmpl w:val="B9B4D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A115C"/>
    <w:multiLevelType w:val="hybridMultilevel"/>
    <w:tmpl w:val="B3D8D186"/>
    <w:lvl w:ilvl="0" w:tplc="874E629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E2F9D"/>
    <w:multiLevelType w:val="multilevel"/>
    <w:tmpl w:val="55F277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164DC3"/>
    <w:multiLevelType w:val="hybridMultilevel"/>
    <w:tmpl w:val="09E055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22527"/>
    <w:multiLevelType w:val="hybridMultilevel"/>
    <w:tmpl w:val="0FE64BF4"/>
    <w:lvl w:ilvl="0" w:tplc="123CFFA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05DF3"/>
    <w:multiLevelType w:val="hybridMultilevel"/>
    <w:tmpl w:val="172681E2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B453CED"/>
    <w:multiLevelType w:val="hybridMultilevel"/>
    <w:tmpl w:val="01E27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D3728"/>
    <w:multiLevelType w:val="hybridMultilevel"/>
    <w:tmpl w:val="EFD6895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134849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D6988"/>
    <w:multiLevelType w:val="hybridMultilevel"/>
    <w:tmpl w:val="D81C2B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5538D6"/>
    <w:multiLevelType w:val="multilevel"/>
    <w:tmpl w:val="661A7A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6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53CB3"/>
    <w:multiLevelType w:val="hybridMultilevel"/>
    <w:tmpl w:val="CA84DD7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15" w15:restartNumberingAfterBreak="0">
    <w:nsid w:val="7D8B1BCA"/>
    <w:multiLevelType w:val="hybridMultilevel"/>
    <w:tmpl w:val="ABF0A05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4"/>
  </w:num>
  <w:num w:numId="5">
    <w:abstractNumId w:val="12"/>
  </w:num>
  <w:num w:numId="6">
    <w:abstractNumId w:val="7"/>
  </w:num>
  <w:num w:numId="7">
    <w:abstractNumId w:val="13"/>
  </w:num>
  <w:num w:numId="8">
    <w:abstractNumId w:val="5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"/>
  </w:num>
  <w:num w:numId="13">
    <w:abstractNumId w:val="6"/>
  </w:num>
  <w:num w:numId="14">
    <w:abstractNumId w:val="9"/>
  </w:num>
  <w:num w:numId="15">
    <w:abstractNumId w:val="10"/>
  </w:num>
  <w:num w:numId="16">
    <w:abstractNumId w:val="11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12"/>
    <w:rsid w:val="000175CB"/>
    <w:rsid w:val="000467D7"/>
    <w:rsid w:val="00053D6A"/>
    <w:rsid w:val="000D163D"/>
    <w:rsid w:val="000E0A78"/>
    <w:rsid w:val="000F54A6"/>
    <w:rsid w:val="0012351E"/>
    <w:rsid w:val="00160F30"/>
    <w:rsid w:val="00185992"/>
    <w:rsid w:val="001E235C"/>
    <w:rsid w:val="001F486C"/>
    <w:rsid w:val="00237C15"/>
    <w:rsid w:val="0024085B"/>
    <w:rsid w:val="00245D04"/>
    <w:rsid w:val="002741D8"/>
    <w:rsid w:val="0029572E"/>
    <w:rsid w:val="002B74AE"/>
    <w:rsid w:val="002C36A8"/>
    <w:rsid w:val="002E5BFE"/>
    <w:rsid w:val="002F0610"/>
    <w:rsid w:val="00335A41"/>
    <w:rsid w:val="0034727F"/>
    <w:rsid w:val="00370763"/>
    <w:rsid w:val="00381278"/>
    <w:rsid w:val="003C644A"/>
    <w:rsid w:val="003F2C4D"/>
    <w:rsid w:val="00420D29"/>
    <w:rsid w:val="004517F3"/>
    <w:rsid w:val="004730A5"/>
    <w:rsid w:val="004E634D"/>
    <w:rsid w:val="004E695D"/>
    <w:rsid w:val="00521B82"/>
    <w:rsid w:val="0053135E"/>
    <w:rsid w:val="00535ED6"/>
    <w:rsid w:val="00564888"/>
    <w:rsid w:val="00575BF9"/>
    <w:rsid w:val="006027BC"/>
    <w:rsid w:val="00646D00"/>
    <w:rsid w:val="00657E32"/>
    <w:rsid w:val="00661BF0"/>
    <w:rsid w:val="006A369E"/>
    <w:rsid w:val="007D3B36"/>
    <w:rsid w:val="00805C93"/>
    <w:rsid w:val="00807837"/>
    <w:rsid w:val="008407D8"/>
    <w:rsid w:val="008538D5"/>
    <w:rsid w:val="00875C1B"/>
    <w:rsid w:val="008D6C94"/>
    <w:rsid w:val="009169D2"/>
    <w:rsid w:val="00943432"/>
    <w:rsid w:val="00971B5D"/>
    <w:rsid w:val="009C78FA"/>
    <w:rsid w:val="009D35F9"/>
    <w:rsid w:val="009F797D"/>
    <w:rsid w:val="00A053E8"/>
    <w:rsid w:val="00A270A4"/>
    <w:rsid w:val="00A3441F"/>
    <w:rsid w:val="00A452F2"/>
    <w:rsid w:val="00A846F6"/>
    <w:rsid w:val="00A97F38"/>
    <w:rsid w:val="00AC7127"/>
    <w:rsid w:val="00B148F2"/>
    <w:rsid w:val="00B16B92"/>
    <w:rsid w:val="00B50AE2"/>
    <w:rsid w:val="00B52F01"/>
    <w:rsid w:val="00BD1048"/>
    <w:rsid w:val="00BF2155"/>
    <w:rsid w:val="00C47759"/>
    <w:rsid w:val="00C5423B"/>
    <w:rsid w:val="00CC5E12"/>
    <w:rsid w:val="00D168BC"/>
    <w:rsid w:val="00D2153C"/>
    <w:rsid w:val="00D32A91"/>
    <w:rsid w:val="00D70019"/>
    <w:rsid w:val="00D94075"/>
    <w:rsid w:val="00DA3A65"/>
    <w:rsid w:val="00DC081D"/>
    <w:rsid w:val="00DD6CD1"/>
    <w:rsid w:val="00E56CE3"/>
    <w:rsid w:val="00E81F20"/>
    <w:rsid w:val="00EB0AD7"/>
    <w:rsid w:val="00EB3411"/>
    <w:rsid w:val="00F515CE"/>
    <w:rsid w:val="00F614A7"/>
    <w:rsid w:val="00F71E86"/>
    <w:rsid w:val="00F77E0B"/>
    <w:rsid w:val="00F972D3"/>
    <w:rsid w:val="00FF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C8BAE"/>
  <w15:chartTrackingRefBased/>
  <w15:docId w15:val="{693A3C74-BC2B-418E-90FC-1F7C3CE75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16B92"/>
    <w:pPr>
      <w:tabs>
        <w:tab w:val="center" w:pos="4536"/>
        <w:tab w:val="right" w:pos="9072"/>
      </w:tabs>
      <w:spacing w:after="0" w:line="240" w:lineRule="auto"/>
      <w:jc w:val="both"/>
    </w:pPr>
    <w:rPr>
      <w:rFonts w:eastAsia="Cambria"/>
      <w:sz w:val="24"/>
    </w:rPr>
  </w:style>
  <w:style w:type="character" w:customStyle="1" w:styleId="NagwekZnak">
    <w:name w:val="Nagłówek Znak"/>
    <w:link w:val="Nagwek"/>
    <w:uiPriority w:val="99"/>
    <w:rsid w:val="00B16B92"/>
    <w:rPr>
      <w:rFonts w:eastAsia="Cambria"/>
      <w:sz w:val="24"/>
      <w:szCs w:val="22"/>
      <w:lang w:eastAsia="en-US"/>
    </w:rPr>
  </w:style>
  <w:style w:type="paragraph" w:styleId="Bezodstpw">
    <w:name w:val="No Spacing"/>
    <w:autoRedefine/>
    <w:uiPriority w:val="1"/>
    <w:qFormat/>
    <w:rsid w:val="00B16B92"/>
    <w:rPr>
      <w:sz w:val="18"/>
      <w:szCs w:val="18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71B5D"/>
    <w:rPr>
      <w:rFonts w:ascii="Tahoma" w:hAnsi="Tahoma" w:cs="Tahoma"/>
      <w:sz w:val="16"/>
      <w:szCs w:val="16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7F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97F38"/>
    <w:rPr>
      <w:lang w:eastAsia="en-US"/>
    </w:rPr>
  </w:style>
  <w:style w:type="character" w:styleId="Odwoanieprzypisudolnego">
    <w:name w:val="footnote reference"/>
    <w:unhideWhenUsed/>
    <w:rsid w:val="00A97F38"/>
    <w:rPr>
      <w:vertAlign w:val="superscript"/>
    </w:rPr>
  </w:style>
  <w:style w:type="character" w:customStyle="1" w:styleId="Znakiprzypiswdolnych">
    <w:name w:val="Znaki przypisów dolnych"/>
    <w:rsid w:val="00805C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12</Pages>
  <Words>3211</Words>
  <Characters>19270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cp:lastModifiedBy>Admin</cp:lastModifiedBy>
  <cp:revision>5</cp:revision>
  <cp:lastPrinted>2021-02-23T10:16:00Z</cp:lastPrinted>
  <dcterms:created xsi:type="dcterms:W3CDTF">2021-04-09T13:47:00Z</dcterms:created>
  <dcterms:modified xsi:type="dcterms:W3CDTF">2021-04-26T09:25:00Z</dcterms:modified>
</cp:coreProperties>
</file>